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hd w:val="clear" w:color="auto" w:fill="FFFFFF"/>
        <w:spacing w:beforeAutospacing="0" w:afterAutospacing="0"/>
        <w:jc w:val="center"/>
        <w:rPr>
          <w:rFonts w:hint="default" w:ascii="黑体;" w:hAnsi="黑体;" w:eastAsia="黑体;" w:cs="黑体;"/>
          <w:color w:val="auto"/>
          <w:sz w:val="36"/>
          <w:szCs w:val="36"/>
          <w:shd w:val="clear" w:color="auto" w:fill="FFFFFF"/>
        </w:rPr>
      </w:pPr>
      <w:r>
        <w:rPr>
          <w:rFonts w:ascii="黑体;" w:hAnsi="黑体;" w:eastAsia="黑体;" w:cs="黑体;"/>
          <w:color w:val="auto"/>
          <w:sz w:val="36"/>
          <w:szCs w:val="36"/>
          <w:shd w:val="clear" w:color="auto" w:fill="FFFFFF"/>
        </w:rPr>
        <w:t>福州软件职业技术学院</w:t>
      </w:r>
      <w:r>
        <w:rPr>
          <w:rFonts w:hint="default" w:ascii="黑体;" w:hAnsi="黑体;" w:eastAsia="黑体;" w:cs="黑体;"/>
          <w:color w:val="auto"/>
          <w:sz w:val="36"/>
          <w:szCs w:val="36"/>
          <w:shd w:val="clear" w:color="auto" w:fill="FFFFFF"/>
        </w:rPr>
        <w:t>线上教学情况</w:t>
      </w:r>
      <w:r>
        <w:rPr>
          <w:rFonts w:ascii="黑体;" w:hAnsi="黑体;" w:eastAsia="黑体;" w:cs="黑体;"/>
          <w:color w:val="auto"/>
          <w:sz w:val="36"/>
          <w:szCs w:val="36"/>
          <w:shd w:val="clear" w:color="auto" w:fill="FFFFFF"/>
        </w:rPr>
        <w:t>监控</w:t>
      </w:r>
      <w:r>
        <w:rPr>
          <w:rFonts w:hint="default" w:ascii="黑体;" w:hAnsi="黑体;" w:eastAsia="黑体;" w:cs="黑体;"/>
          <w:color w:val="auto"/>
          <w:sz w:val="36"/>
          <w:szCs w:val="36"/>
          <w:shd w:val="clear" w:color="auto" w:fill="FFFFFF"/>
        </w:rPr>
        <w:t>简报</w:t>
      </w:r>
    </w:p>
    <w:p>
      <w:pPr>
        <w:tabs>
          <w:tab w:val="left" w:pos="3266"/>
          <w:tab w:val="center" w:pos="4213"/>
        </w:tabs>
        <w:jc w:val="center"/>
        <w:rPr>
          <w:color w:val="auto"/>
          <w:sz w:val="36"/>
          <w:szCs w:val="36"/>
        </w:rPr>
      </w:pPr>
      <w:r>
        <w:rPr>
          <w:rFonts w:hint="eastAsia" w:ascii="黑体;" w:hAnsi="黑体;" w:eastAsia="黑体;" w:cs="黑体;"/>
          <w:b/>
          <w:color w:val="auto"/>
          <w:sz w:val="36"/>
          <w:szCs w:val="36"/>
          <w:shd w:val="clear" w:color="auto" w:fill="FFFFFF"/>
        </w:rPr>
        <w:t>（2020年第</w:t>
      </w:r>
      <w:r>
        <w:rPr>
          <w:rFonts w:hint="eastAsia" w:ascii="黑体;" w:hAnsi="黑体;" w:eastAsia="黑体;" w:cs="黑体;"/>
          <w:b/>
          <w:color w:val="auto"/>
          <w:sz w:val="36"/>
          <w:szCs w:val="36"/>
          <w:shd w:val="clear" w:color="auto" w:fill="FFFFFF"/>
          <w:lang w:val="en-US" w:eastAsia="zh-CN"/>
        </w:rPr>
        <w:t>6</w:t>
      </w:r>
      <w:r>
        <w:rPr>
          <w:rFonts w:hint="eastAsia" w:ascii="黑体;" w:hAnsi="黑体;" w:eastAsia="黑体;" w:cs="黑体;"/>
          <w:b/>
          <w:color w:val="auto"/>
          <w:sz w:val="36"/>
          <w:szCs w:val="36"/>
          <w:shd w:val="clear" w:color="auto" w:fill="FFFFFF"/>
        </w:rPr>
        <w:t>期）</w:t>
      </w:r>
    </w:p>
    <w:p>
      <w:pPr>
        <w:spacing w:line="400" w:lineRule="exact"/>
        <w:ind w:firstLine="400"/>
        <w:textAlignment w:val="center"/>
        <w:rPr>
          <w:rFonts w:ascii="仿宋" w:hAnsi="仿宋" w:eastAsia="仿宋" w:cs="仿宋"/>
          <w:color w:val="auto"/>
        </w:rPr>
      </w:pPr>
    </w:p>
    <w:p>
      <w:pPr>
        <w:spacing w:line="400" w:lineRule="exact"/>
        <w:ind w:firstLine="400"/>
        <w:textAlignment w:val="center"/>
        <w:rPr>
          <w:rFonts w:ascii="仿宋" w:hAnsi="仿宋" w:eastAsia="仿宋" w:cs="仿宋"/>
          <w:color w:val="auto"/>
        </w:rPr>
      </w:pPr>
      <w:r>
        <w:rPr>
          <w:rFonts w:hint="eastAsia" w:ascii="仿宋" w:hAnsi="仿宋" w:eastAsia="仿宋" w:cs="仿宋"/>
          <w:color w:val="auto"/>
        </w:rPr>
        <w:t>本学期</w:t>
      </w:r>
      <w:r>
        <w:rPr>
          <w:rFonts w:hint="eastAsia" w:ascii="仿宋" w:hAnsi="仿宋" w:eastAsia="仿宋" w:cs="仿宋"/>
          <w:color w:val="auto"/>
          <w:lang w:eastAsia="zh-CN"/>
        </w:rPr>
        <w:t>第六周</w:t>
      </w:r>
      <w:r>
        <w:rPr>
          <w:rFonts w:hint="eastAsia" w:ascii="仿宋" w:hAnsi="仿宋" w:eastAsia="仿宋" w:cs="仿宋"/>
          <w:color w:val="auto"/>
        </w:rPr>
        <w:t>（3月</w:t>
      </w:r>
      <w:r>
        <w:rPr>
          <w:rFonts w:hint="eastAsia" w:ascii="仿宋" w:hAnsi="仿宋" w:eastAsia="仿宋" w:cs="仿宋"/>
          <w:color w:val="auto"/>
          <w:lang w:val="en-US" w:eastAsia="zh-CN"/>
        </w:rPr>
        <w:t>30</w:t>
      </w:r>
      <w:r>
        <w:rPr>
          <w:rFonts w:hint="eastAsia" w:ascii="仿宋" w:hAnsi="仿宋" w:eastAsia="仿宋" w:cs="仿宋"/>
          <w:color w:val="auto"/>
        </w:rPr>
        <w:t>日—</w:t>
      </w:r>
      <w:r>
        <w:rPr>
          <w:rFonts w:hint="eastAsia" w:ascii="仿宋" w:hAnsi="仿宋" w:eastAsia="仿宋" w:cs="仿宋"/>
          <w:color w:val="auto"/>
          <w:lang w:val="en-US" w:eastAsia="zh-CN"/>
        </w:rPr>
        <w:t>4</w:t>
      </w:r>
      <w:r>
        <w:rPr>
          <w:rFonts w:hint="eastAsia" w:ascii="仿宋" w:hAnsi="仿宋" w:eastAsia="仿宋" w:cs="仿宋"/>
          <w:color w:val="auto"/>
        </w:rPr>
        <w:t>月</w:t>
      </w:r>
      <w:r>
        <w:rPr>
          <w:rFonts w:hint="eastAsia" w:ascii="仿宋" w:hAnsi="仿宋" w:eastAsia="仿宋" w:cs="仿宋"/>
          <w:color w:val="auto"/>
          <w:lang w:val="en-US" w:eastAsia="zh-CN"/>
        </w:rPr>
        <w:t>3</w:t>
      </w:r>
      <w:r>
        <w:rPr>
          <w:rFonts w:hint="eastAsia" w:ascii="仿宋" w:hAnsi="仿宋" w:eastAsia="仿宋" w:cs="仿宋"/>
          <w:color w:val="auto"/>
        </w:rPr>
        <w:t>日），教学质量监控与评价中心、教务科研处、各二级教学单位坚持开展“教师线上教学工作日志”日报制、督导线上听评课、巡课、学生线上评教、在线课程建设评价</w:t>
      </w:r>
      <w:r>
        <w:rPr>
          <w:rFonts w:hint="eastAsia" w:ascii="仿宋" w:hAnsi="仿宋" w:eastAsia="仿宋" w:cs="仿宋"/>
          <w:color w:val="auto"/>
          <w:lang w:eastAsia="zh-CN"/>
        </w:rPr>
        <w:t>、“停课不停教”典型案例征集</w:t>
      </w:r>
      <w:r>
        <w:rPr>
          <w:rFonts w:hint="eastAsia" w:ascii="仿宋" w:hAnsi="仿宋" w:eastAsia="仿宋" w:cs="仿宋"/>
          <w:color w:val="auto"/>
        </w:rPr>
        <w:t>等工作，持续保障我院线上教学质量。现将学院线上教学情况监控简报如下：</w:t>
      </w:r>
    </w:p>
    <w:p>
      <w:pPr>
        <w:spacing w:line="400" w:lineRule="exact"/>
        <w:jc w:val="center"/>
        <w:textAlignment w:val="center"/>
        <w:rPr>
          <w:rFonts w:ascii="仿宋" w:hAnsi="仿宋" w:eastAsia="仿宋" w:cs="仿宋"/>
          <w:b/>
          <w:bCs/>
          <w:color w:val="auto"/>
        </w:rPr>
      </w:pPr>
    </w:p>
    <w:p>
      <w:pPr>
        <w:spacing w:line="400" w:lineRule="exact"/>
        <w:jc w:val="center"/>
        <w:textAlignment w:val="center"/>
        <w:rPr>
          <w:rFonts w:ascii="仿宋" w:hAnsi="仿宋" w:eastAsia="仿宋" w:cs="仿宋"/>
          <w:b/>
          <w:bCs/>
          <w:color w:val="auto"/>
          <w:sz w:val="28"/>
          <w:szCs w:val="28"/>
        </w:rPr>
      </w:pPr>
      <w:r>
        <w:rPr>
          <w:rFonts w:hint="eastAsia" w:ascii="仿宋" w:hAnsi="仿宋" w:eastAsia="仿宋" w:cs="仿宋"/>
          <w:b/>
          <w:bCs/>
          <w:color w:val="auto"/>
          <w:sz w:val="28"/>
          <w:szCs w:val="28"/>
        </w:rPr>
        <w:t>第一部分  线上教学运行总体平稳</w:t>
      </w:r>
    </w:p>
    <w:p>
      <w:pPr>
        <w:spacing w:line="400" w:lineRule="exact"/>
        <w:jc w:val="center"/>
        <w:textAlignment w:val="center"/>
        <w:rPr>
          <w:rFonts w:ascii="仿宋" w:hAnsi="仿宋" w:eastAsia="仿宋" w:cs="仿宋"/>
          <w:b/>
          <w:bCs/>
          <w:color w:val="auto"/>
        </w:rPr>
      </w:pPr>
    </w:p>
    <w:p>
      <w:pPr>
        <w:spacing w:line="400" w:lineRule="exact"/>
        <w:ind w:firstLine="480" w:firstLineChars="200"/>
        <w:textAlignment w:val="center"/>
        <w:rPr>
          <w:rFonts w:hint="default" w:ascii="仿宋" w:hAnsi="仿宋" w:eastAsia="仿宋" w:cs="仿宋"/>
          <w:color w:val="auto"/>
          <w:lang w:val="en-US"/>
        </w:rPr>
      </w:pPr>
      <w:r>
        <w:rPr>
          <w:rFonts w:hint="eastAsia" w:ascii="仿宋" w:hAnsi="仿宋" w:eastAsia="仿宋" w:cs="仿宋"/>
          <w:color w:val="auto"/>
        </w:rPr>
        <w:t>一、经二级教学单位督导小组自查、教学质量监控与评价中心、教务科研处抽查，</w:t>
      </w:r>
      <w:r>
        <w:rPr>
          <w:rFonts w:hint="eastAsia" w:ascii="仿宋" w:hAnsi="仿宋" w:eastAsia="仿宋" w:cs="仿宋"/>
          <w:color w:val="auto"/>
          <w:lang w:eastAsia="zh-CN"/>
        </w:rPr>
        <w:t>第六周</w:t>
      </w:r>
      <w:r>
        <w:rPr>
          <w:rFonts w:hint="eastAsia" w:ascii="仿宋" w:hAnsi="仿宋" w:eastAsia="仿宋" w:cs="仿宋"/>
          <w:color w:val="auto"/>
          <w:lang w:val="en-US" w:eastAsia="zh-CN"/>
        </w:rPr>
        <w:t>各</w:t>
      </w:r>
      <w:r>
        <w:rPr>
          <w:rFonts w:hint="eastAsia" w:ascii="仿宋" w:hAnsi="仿宋" w:eastAsia="仿宋" w:cs="仿宋"/>
          <w:color w:val="auto"/>
        </w:rPr>
        <w:t>授课教师都有按课表正常开展教学工作</w:t>
      </w:r>
      <w:r>
        <w:rPr>
          <w:rFonts w:hint="eastAsia" w:ascii="仿宋" w:hAnsi="仿宋" w:eastAsia="仿宋" w:cs="仿宋"/>
          <w:i w:val="0"/>
          <w:color w:val="auto"/>
          <w:kern w:val="0"/>
          <w:sz w:val="24"/>
          <w:szCs w:val="24"/>
          <w:u w:val="none"/>
          <w:lang w:val="en-US" w:eastAsia="zh-CN"/>
        </w:rPr>
        <w:t>，未有应开而未开课程。</w:t>
      </w:r>
    </w:p>
    <w:p>
      <w:pPr>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二</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第六周</w:t>
      </w:r>
      <w:r>
        <w:rPr>
          <w:rFonts w:hint="eastAsia" w:ascii="仿宋" w:hAnsi="仿宋" w:eastAsia="仿宋" w:cs="仿宋"/>
          <w:color w:val="auto"/>
        </w:rPr>
        <w:t>学院累计线上开课</w:t>
      </w:r>
      <w:r>
        <w:rPr>
          <w:rFonts w:hint="eastAsia" w:ascii="仿宋" w:hAnsi="仿宋" w:eastAsia="仿宋" w:cs="仿宋"/>
          <w:color w:val="auto"/>
          <w:lang w:val="en-US" w:eastAsia="zh-CN"/>
        </w:rPr>
        <w:t>395</w:t>
      </w:r>
      <w:r>
        <w:rPr>
          <w:rFonts w:hint="eastAsia" w:ascii="仿宋" w:hAnsi="仿宋" w:eastAsia="仿宋" w:cs="仿宋"/>
          <w:color w:val="auto"/>
        </w:rPr>
        <w:t>门，环比增加</w:t>
      </w:r>
      <w:r>
        <w:rPr>
          <w:rFonts w:hint="eastAsia" w:ascii="仿宋" w:hAnsi="仿宋" w:eastAsia="仿宋" w:cs="仿宋"/>
          <w:color w:val="auto"/>
          <w:lang w:val="en-US" w:eastAsia="zh-CN"/>
        </w:rPr>
        <w:t>2</w:t>
      </w:r>
      <w:r>
        <w:rPr>
          <w:rFonts w:hint="eastAsia" w:ascii="仿宋" w:hAnsi="仿宋" w:eastAsia="仿宋" w:cs="仿宋"/>
          <w:color w:val="auto"/>
        </w:rPr>
        <w:t>门；开课节数</w:t>
      </w:r>
      <w:r>
        <w:rPr>
          <w:rFonts w:hint="eastAsia" w:ascii="仿宋" w:hAnsi="仿宋" w:eastAsia="仿宋" w:cs="仿宋"/>
          <w:color w:val="auto"/>
          <w:lang w:val="en-US" w:eastAsia="zh-CN"/>
        </w:rPr>
        <w:t>1292</w:t>
      </w:r>
      <w:r>
        <w:rPr>
          <w:rFonts w:hint="eastAsia" w:ascii="仿宋" w:hAnsi="仿宋" w:eastAsia="仿宋" w:cs="仿宋"/>
          <w:color w:val="auto"/>
        </w:rPr>
        <w:t>节，环比增加</w:t>
      </w:r>
      <w:r>
        <w:rPr>
          <w:rFonts w:hint="eastAsia" w:ascii="仿宋" w:hAnsi="仿宋" w:eastAsia="仿宋" w:cs="仿宋"/>
          <w:color w:val="auto"/>
          <w:lang w:val="en-US" w:eastAsia="zh-CN"/>
        </w:rPr>
        <w:t>140</w:t>
      </w:r>
      <w:r>
        <w:rPr>
          <w:rFonts w:hint="eastAsia" w:ascii="仿宋" w:hAnsi="仿宋" w:eastAsia="仿宋" w:cs="仿宋"/>
          <w:color w:val="auto"/>
        </w:rPr>
        <w:t>节。</w:t>
      </w:r>
    </w:p>
    <w:p>
      <w:pPr>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三</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第六周</w:t>
      </w:r>
      <w:r>
        <w:rPr>
          <w:rFonts w:hint="eastAsia" w:ascii="仿宋" w:hAnsi="仿宋" w:eastAsia="仿宋" w:cs="仿宋"/>
          <w:color w:val="auto"/>
        </w:rPr>
        <w:t>教师累计线上教学</w:t>
      </w:r>
      <w:r>
        <w:rPr>
          <w:rFonts w:hint="eastAsia" w:ascii="仿宋" w:hAnsi="仿宋" w:eastAsia="仿宋" w:cs="仿宋"/>
          <w:color w:val="auto"/>
          <w:lang w:val="en-US" w:eastAsia="zh-CN"/>
        </w:rPr>
        <w:t>392</w:t>
      </w:r>
      <w:r>
        <w:rPr>
          <w:rFonts w:hint="eastAsia" w:ascii="仿宋" w:hAnsi="仿宋" w:eastAsia="仿宋" w:cs="仿宋"/>
          <w:color w:val="auto"/>
        </w:rPr>
        <w:t>人次，环比增加</w:t>
      </w:r>
      <w:r>
        <w:rPr>
          <w:rFonts w:hint="eastAsia" w:ascii="仿宋" w:hAnsi="仿宋" w:eastAsia="仿宋" w:cs="仿宋"/>
          <w:color w:val="auto"/>
          <w:lang w:val="en-US" w:eastAsia="zh-CN"/>
        </w:rPr>
        <w:t>5</w:t>
      </w:r>
      <w:r>
        <w:rPr>
          <w:rFonts w:hint="eastAsia" w:ascii="仿宋" w:hAnsi="仿宋" w:eastAsia="仿宋" w:cs="仿宋"/>
          <w:color w:val="auto"/>
        </w:rPr>
        <w:t>人次；批改作业</w:t>
      </w:r>
      <w:r>
        <w:rPr>
          <w:rFonts w:hint="eastAsia" w:ascii="仿宋" w:hAnsi="仿宋" w:eastAsia="仿宋" w:cs="仿宋"/>
          <w:color w:val="auto"/>
          <w:lang w:val="en-US" w:eastAsia="zh-CN"/>
        </w:rPr>
        <w:t>9567道</w:t>
      </w:r>
      <w:r>
        <w:rPr>
          <w:rFonts w:hint="eastAsia" w:ascii="仿宋" w:hAnsi="仿宋" w:eastAsia="仿宋" w:cs="仿宋"/>
          <w:color w:val="auto"/>
        </w:rPr>
        <w:t>，环比减少</w:t>
      </w:r>
      <w:r>
        <w:rPr>
          <w:rFonts w:hint="eastAsia" w:ascii="仿宋" w:hAnsi="仿宋" w:eastAsia="仿宋" w:cs="仿宋"/>
          <w:color w:val="auto"/>
          <w:lang w:val="en-US" w:eastAsia="zh-CN"/>
        </w:rPr>
        <w:t>124道</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w:t>
      </w:r>
      <w:r>
        <w:rPr>
          <w:rFonts w:hint="eastAsia" w:ascii="仿宋" w:hAnsi="仿宋" w:eastAsia="仿宋" w:cs="仿宋"/>
          <w:color w:val="auto"/>
          <w:lang w:val="en-US" w:eastAsia="zh-CN"/>
        </w:rPr>
        <w:t>1012</w:t>
      </w:r>
      <w:r>
        <w:rPr>
          <w:rFonts w:hint="eastAsia" w:ascii="仿宋" w:hAnsi="仿宋" w:eastAsia="仿宋" w:cs="仿宋"/>
          <w:color w:val="auto"/>
        </w:rPr>
        <w:t>次，环比减少</w:t>
      </w:r>
      <w:r>
        <w:rPr>
          <w:rFonts w:hint="eastAsia" w:ascii="仿宋" w:hAnsi="仿宋" w:eastAsia="仿宋" w:cs="仿宋"/>
          <w:color w:val="auto"/>
          <w:lang w:val="en-US" w:eastAsia="zh-CN"/>
        </w:rPr>
        <w:t>53</w:t>
      </w:r>
      <w:r>
        <w:rPr>
          <w:rFonts w:hint="eastAsia" w:ascii="仿宋" w:hAnsi="仿宋" w:eastAsia="仿宋" w:cs="仿宋"/>
          <w:color w:val="auto"/>
        </w:rPr>
        <w:t>次。</w:t>
      </w:r>
    </w:p>
    <w:p>
      <w:pPr>
        <w:spacing w:line="400" w:lineRule="exact"/>
        <w:ind w:firstLine="480" w:firstLineChars="200"/>
        <w:textAlignment w:val="center"/>
        <w:rPr>
          <w:rFonts w:hint="eastAsia" w:ascii="仿宋" w:hAnsi="仿宋" w:eastAsia="仿宋" w:cs="仿宋"/>
          <w:color w:val="auto"/>
        </w:rPr>
      </w:pPr>
      <w:r>
        <w:rPr>
          <w:rFonts w:hint="eastAsia" w:ascii="仿宋" w:hAnsi="仿宋" w:eastAsia="仿宋" w:cs="仿宋"/>
          <w:color w:val="auto"/>
          <w:lang w:val="en-US" w:eastAsia="zh-CN"/>
        </w:rPr>
        <w:t>四</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第六周</w:t>
      </w:r>
      <w:r>
        <w:rPr>
          <w:rFonts w:hint="eastAsia" w:ascii="仿宋" w:hAnsi="仿宋" w:eastAsia="仿宋" w:cs="仿宋"/>
          <w:color w:val="auto"/>
        </w:rPr>
        <w:t>学生累计线上签到25207人次，环比增加</w:t>
      </w:r>
      <w:r>
        <w:rPr>
          <w:rFonts w:hint="eastAsia" w:ascii="仿宋" w:hAnsi="仿宋" w:eastAsia="仿宋" w:cs="仿宋"/>
          <w:color w:val="auto"/>
          <w:lang w:val="en-US" w:eastAsia="zh-CN"/>
        </w:rPr>
        <w:t>1258</w:t>
      </w:r>
      <w:r>
        <w:rPr>
          <w:rFonts w:hint="eastAsia" w:ascii="仿宋" w:hAnsi="仿宋" w:eastAsia="仿宋" w:cs="仿宋"/>
          <w:color w:val="auto"/>
        </w:rPr>
        <w:t>人次</w:t>
      </w:r>
      <w:r>
        <w:rPr>
          <w:rFonts w:hint="eastAsia" w:ascii="仿宋" w:hAnsi="仿宋" w:eastAsia="仿宋" w:cs="仿宋"/>
          <w:color w:val="auto"/>
          <w:lang w:eastAsia="zh-CN"/>
        </w:rPr>
        <w:t>；</w:t>
      </w:r>
      <w:r>
        <w:rPr>
          <w:rFonts w:hint="eastAsia" w:ascii="仿宋" w:hAnsi="仿宋" w:eastAsia="仿宋" w:cs="仿宋"/>
          <w:color w:val="auto"/>
        </w:rPr>
        <w:t>日均签到</w:t>
      </w:r>
      <w:r>
        <w:rPr>
          <w:rFonts w:hint="eastAsia" w:ascii="仿宋" w:hAnsi="仿宋" w:eastAsia="仿宋" w:cs="仿宋"/>
          <w:color w:val="auto"/>
          <w:lang w:val="en-US" w:eastAsia="zh-CN"/>
        </w:rPr>
        <w:t>5041</w:t>
      </w:r>
      <w:r>
        <w:rPr>
          <w:rFonts w:hint="eastAsia" w:ascii="仿宋" w:hAnsi="仿宋" w:eastAsia="仿宋" w:cs="仿宋"/>
          <w:color w:val="auto"/>
        </w:rPr>
        <w:t>人次，环比增加</w:t>
      </w:r>
      <w:r>
        <w:rPr>
          <w:rFonts w:hint="eastAsia" w:ascii="仿宋" w:hAnsi="仿宋" w:eastAsia="仿宋" w:cs="仿宋"/>
          <w:color w:val="auto"/>
          <w:lang w:val="en-US" w:eastAsia="zh-CN"/>
        </w:rPr>
        <w:t>251</w:t>
      </w:r>
      <w:r>
        <w:rPr>
          <w:rFonts w:hint="eastAsia" w:ascii="仿宋" w:hAnsi="仿宋" w:eastAsia="仿宋" w:cs="仿宋"/>
          <w:color w:val="auto"/>
        </w:rPr>
        <w:t>人次；日平均到课率94.79%，环比增加</w:t>
      </w:r>
      <w:r>
        <w:rPr>
          <w:rFonts w:hint="eastAsia" w:ascii="仿宋" w:hAnsi="仿宋" w:eastAsia="仿宋" w:cs="仿宋"/>
          <w:color w:val="auto"/>
          <w:lang w:val="en-US" w:eastAsia="zh-CN"/>
        </w:rPr>
        <w:t>2.75%</w:t>
      </w:r>
      <w:r>
        <w:rPr>
          <w:rFonts w:hint="eastAsia" w:ascii="仿宋" w:hAnsi="仿宋" w:eastAsia="仿宋" w:cs="仿宋"/>
          <w:color w:val="auto"/>
        </w:rPr>
        <w:t>；课件学习102880次，环比</w:t>
      </w:r>
      <w:r>
        <w:rPr>
          <w:rFonts w:hint="eastAsia" w:ascii="仿宋" w:hAnsi="仿宋" w:eastAsia="仿宋" w:cs="仿宋"/>
          <w:color w:val="auto"/>
          <w:lang w:val="en-US" w:eastAsia="zh-CN"/>
        </w:rPr>
        <w:t>增加11597</w:t>
      </w:r>
      <w:r>
        <w:rPr>
          <w:rFonts w:hint="eastAsia" w:ascii="仿宋" w:hAnsi="仿宋" w:eastAsia="仿宋" w:cs="仿宋"/>
          <w:color w:val="auto"/>
        </w:rPr>
        <w:t>次；做题367013道，环比</w:t>
      </w:r>
      <w:r>
        <w:rPr>
          <w:rFonts w:hint="eastAsia" w:ascii="仿宋" w:hAnsi="仿宋" w:eastAsia="仿宋" w:cs="仿宋"/>
          <w:color w:val="auto"/>
          <w:lang w:val="en-US" w:eastAsia="zh-CN"/>
        </w:rPr>
        <w:t>增加59791</w:t>
      </w:r>
      <w:r>
        <w:rPr>
          <w:rFonts w:hint="eastAsia" w:ascii="仿宋" w:hAnsi="仿宋" w:eastAsia="仿宋" w:cs="仿宋"/>
          <w:color w:val="auto"/>
        </w:rPr>
        <w:t>道；对课堂评价五星（最高等级）6290次，环比减少</w:t>
      </w:r>
      <w:r>
        <w:rPr>
          <w:rFonts w:hint="eastAsia" w:ascii="仿宋" w:hAnsi="仿宋" w:eastAsia="仿宋" w:cs="仿宋"/>
          <w:color w:val="auto"/>
          <w:lang w:val="en-US" w:eastAsia="zh-CN"/>
        </w:rPr>
        <w:t>545</w:t>
      </w:r>
      <w:r>
        <w:rPr>
          <w:rFonts w:hint="eastAsia" w:ascii="仿宋" w:hAnsi="仿宋" w:eastAsia="仿宋" w:cs="仿宋"/>
          <w:color w:val="auto"/>
        </w:rPr>
        <w:t>次。</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00"/>
        <w:jc w:val="left"/>
        <w:textAlignment w:val="center"/>
        <w:rPr>
          <w:rFonts w:hint="default"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经教学质量监控与评价中心论证，教师</w:t>
      </w:r>
      <w:r>
        <w:rPr>
          <w:rFonts w:hint="eastAsia" w:ascii="仿宋" w:hAnsi="仿宋" w:eastAsia="仿宋" w:cs="仿宋"/>
          <w:color w:val="auto"/>
        </w:rPr>
        <w:t>批改作业</w:t>
      </w:r>
      <w:r>
        <w:rPr>
          <w:rFonts w:hint="eastAsia" w:ascii="仿宋" w:hAnsi="仿宋" w:eastAsia="仿宋" w:cs="仿宋"/>
          <w:color w:val="auto"/>
          <w:lang w:val="en-US" w:eastAsia="zh-CN"/>
        </w:rPr>
        <w:t>9567道</w:t>
      </w:r>
      <w:r>
        <w:rPr>
          <w:rFonts w:hint="eastAsia" w:ascii="仿宋" w:hAnsi="仿宋" w:eastAsia="仿宋" w:cs="仿宋"/>
          <w:color w:val="auto"/>
        </w:rPr>
        <w:t>，环比减少</w:t>
      </w:r>
      <w:r>
        <w:rPr>
          <w:rFonts w:hint="eastAsia" w:ascii="仿宋" w:hAnsi="仿宋" w:eastAsia="仿宋" w:cs="仿宋"/>
          <w:color w:val="auto"/>
          <w:lang w:val="en-US" w:eastAsia="zh-CN"/>
        </w:rPr>
        <w:t>124道</w:t>
      </w:r>
      <w:r>
        <w:rPr>
          <w:rFonts w:hint="eastAsia" w:ascii="仿宋" w:hAnsi="仿宋" w:eastAsia="仿宋" w:cs="仿宋"/>
          <w:color w:val="auto"/>
        </w:rPr>
        <w:t>；</w:t>
      </w:r>
      <w:r>
        <w:rPr>
          <w:rFonts w:hint="eastAsia" w:ascii="仿宋" w:hAnsi="仿宋" w:eastAsia="仿宋" w:cs="仿宋"/>
          <w:i w:val="0"/>
          <w:color w:val="auto"/>
          <w:kern w:val="0"/>
          <w:sz w:val="24"/>
          <w:szCs w:val="24"/>
          <w:u w:val="none"/>
          <w:lang w:val="en-US" w:eastAsia="zh-CN"/>
        </w:rPr>
        <w:t>教师</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w:t>
      </w:r>
      <w:r>
        <w:rPr>
          <w:rFonts w:hint="eastAsia" w:ascii="仿宋" w:hAnsi="仿宋" w:eastAsia="仿宋" w:cs="仿宋"/>
          <w:color w:val="auto"/>
          <w:lang w:val="en-US" w:eastAsia="zh-CN"/>
        </w:rPr>
        <w:t>1012</w:t>
      </w:r>
      <w:r>
        <w:rPr>
          <w:rFonts w:hint="eastAsia" w:ascii="仿宋" w:hAnsi="仿宋" w:eastAsia="仿宋" w:cs="仿宋"/>
          <w:color w:val="auto"/>
        </w:rPr>
        <w:t>次，环比减少</w:t>
      </w:r>
      <w:r>
        <w:rPr>
          <w:rFonts w:hint="eastAsia" w:ascii="仿宋" w:hAnsi="仿宋" w:eastAsia="仿宋" w:cs="仿宋"/>
          <w:color w:val="auto"/>
          <w:lang w:val="en-US" w:eastAsia="zh-CN"/>
        </w:rPr>
        <w:t>53</w:t>
      </w:r>
      <w:r>
        <w:rPr>
          <w:rFonts w:hint="eastAsia" w:ascii="仿宋" w:hAnsi="仿宋" w:eastAsia="仿宋" w:cs="仿宋"/>
          <w:color w:val="auto"/>
        </w:rPr>
        <w:t>次</w:t>
      </w:r>
      <w:r>
        <w:rPr>
          <w:rFonts w:hint="eastAsia" w:ascii="仿宋" w:hAnsi="仿宋" w:eastAsia="仿宋" w:cs="仿宋"/>
          <w:color w:val="auto"/>
          <w:lang w:eastAsia="zh-CN"/>
        </w:rPr>
        <w:t>；</w:t>
      </w:r>
      <w:r>
        <w:rPr>
          <w:rFonts w:hint="eastAsia" w:ascii="仿宋" w:hAnsi="仿宋" w:eastAsia="仿宋" w:cs="仿宋"/>
          <w:color w:val="auto"/>
          <w:lang w:val="en-US" w:eastAsia="zh-CN"/>
        </w:rPr>
        <w:t>学生</w:t>
      </w:r>
      <w:r>
        <w:rPr>
          <w:rFonts w:hint="eastAsia" w:ascii="仿宋" w:hAnsi="仿宋" w:eastAsia="仿宋" w:cs="仿宋"/>
          <w:color w:val="auto"/>
        </w:rPr>
        <w:t>对课堂评价五星（最高等级）6290次，环比减少</w:t>
      </w:r>
      <w:r>
        <w:rPr>
          <w:rFonts w:hint="eastAsia" w:ascii="仿宋" w:hAnsi="仿宋" w:eastAsia="仿宋" w:cs="仿宋"/>
          <w:color w:val="auto"/>
          <w:lang w:val="en-US" w:eastAsia="zh-CN"/>
        </w:rPr>
        <w:t>545</w:t>
      </w:r>
      <w:r>
        <w:rPr>
          <w:rFonts w:hint="eastAsia" w:ascii="仿宋" w:hAnsi="仿宋" w:eastAsia="仿宋" w:cs="仿宋"/>
          <w:color w:val="auto"/>
        </w:rPr>
        <w:t>次。</w:t>
      </w:r>
      <w:r>
        <w:rPr>
          <w:rFonts w:hint="eastAsia" w:ascii="仿宋" w:hAnsi="仿宋" w:eastAsia="仿宋" w:cs="仿宋"/>
          <w:color w:val="auto"/>
          <w:lang w:val="en-US" w:eastAsia="zh-CN"/>
        </w:rPr>
        <w:t>皆属正常范围内波动</w:t>
      </w:r>
      <w:r>
        <w:rPr>
          <w:rFonts w:hint="eastAsia" w:ascii="仿宋" w:hAnsi="仿宋" w:eastAsia="仿宋" w:cs="仿宋"/>
          <w:i w:val="0"/>
          <w:color w:val="auto"/>
          <w:kern w:val="0"/>
          <w:sz w:val="24"/>
          <w:szCs w:val="24"/>
          <w:u w:val="none"/>
          <w:lang w:val="en-US" w:eastAsia="zh-CN"/>
        </w:rPr>
        <w:t>。</w:t>
      </w:r>
    </w:p>
    <w:p>
      <w:pPr>
        <w:spacing w:line="400" w:lineRule="exact"/>
        <w:ind w:firstLine="480" w:firstLineChars="200"/>
        <w:textAlignment w:val="center"/>
        <w:rPr>
          <w:rFonts w:hint="eastAsia"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综上所述，我院第六周线上教学运行总体平稳。</w:t>
      </w:r>
    </w:p>
    <w:p>
      <w:pPr>
        <w:spacing w:line="400" w:lineRule="exact"/>
        <w:jc w:val="center"/>
        <w:textAlignment w:val="center"/>
        <w:rPr>
          <w:rFonts w:hint="eastAsia" w:ascii="仿宋" w:hAnsi="仿宋" w:eastAsia="仿宋" w:cs="仿宋"/>
          <w:b/>
          <w:bCs/>
          <w:color w:val="auto"/>
        </w:rPr>
      </w:pPr>
    </w:p>
    <w:p>
      <w:pPr>
        <w:spacing w:line="400" w:lineRule="exact"/>
        <w:jc w:val="center"/>
        <w:textAlignment w:val="center"/>
        <w:rPr>
          <w:rFonts w:ascii="仿宋" w:hAnsi="仿宋" w:eastAsia="仿宋" w:cs="仿宋"/>
          <w:b/>
          <w:bCs/>
          <w:color w:val="auto"/>
        </w:rPr>
      </w:pPr>
      <w:r>
        <w:rPr>
          <w:rFonts w:hint="eastAsia" w:ascii="仿宋" w:hAnsi="仿宋" w:eastAsia="仿宋" w:cs="仿宋"/>
          <w:b/>
          <w:bCs/>
          <w:color w:val="auto"/>
        </w:rPr>
        <w:t>表</w:t>
      </w:r>
      <w:r>
        <w:rPr>
          <w:rFonts w:hint="eastAsia" w:ascii="仿宋" w:hAnsi="仿宋" w:eastAsia="仿宋" w:cs="仿宋"/>
          <w:b/>
          <w:bCs/>
          <w:color w:val="auto"/>
          <w:lang w:val="en-US" w:eastAsia="zh-CN"/>
        </w:rPr>
        <w:t>1</w:t>
      </w:r>
      <w:r>
        <w:rPr>
          <w:rFonts w:hint="eastAsia" w:ascii="仿宋" w:hAnsi="仿宋" w:eastAsia="仿宋" w:cs="仿宋"/>
          <w:b/>
          <w:bCs/>
          <w:color w:val="auto"/>
        </w:rPr>
        <w:t xml:space="preserve">  </w:t>
      </w:r>
      <w:r>
        <w:rPr>
          <w:rFonts w:hint="eastAsia" w:ascii="仿宋" w:hAnsi="仿宋" w:eastAsia="仿宋" w:cs="仿宋"/>
          <w:b/>
          <w:bCs/>
          <w:color w:val="auto"/>
          <w:lang w:eastAsia="zh-CN"/>
        </w:rPr>
        <w:t>第六周</w:t>
      </w:r>
      <w:r>
        <w:rPr>
          <w:rFonts w:hint="eastAsia" w:ascii="仿宋" w:hAnsi="仿宋" w:eastAsia="仿宋" w:cs="仿宋"/>
          <w:b/>
          <w:bCs/>
          <w:color w:val="auto"/>
        </w:rPr>
        <w:t>学院线上教学情况表</w:t>
      </w:r>
    </w:p>
    <w:tbl>
      <w:tblPr>
        <w:tblStyle w:val="11"/>
        <w:tblW w:w="7260" w:type="dxa"/>
        <w:jc w:val="center"/>
        <w:tblLayout w:type="autofit"/>
        <w:tblCellMar>
          <w:top w:w="0" w:type="dxa"/>
          <w:left w:w="0" w:type="dxa"/>
          <w:bottom w:w="0" w:type="dxa"/>
          <w:right w:w="0" w:type="dxa"/>
        </w:tblCellMar>
      </w:tblPr>
      <w:tblGrid>
        <w:gridCol w:w="1452"/>
        <w:gridCol w:w="1452"/>
        <w:gridCol w:w="1452"/>
        <w:gridCol w:w="1452"/>
        <w:gridCol w:w="1452"/>
      </w:tblGrid>
      <w:tr>
        <w:trPr>
          <w:trHeight w:val="68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color w:val="auto"/>
              </w:rPr>
            </w:pPr>
            <w:r>
              <w:rPr>
                <w:rFonts w:hint="eastAsia" w:ascii="仿宋" w:hAnsi="仿宋" w:eastAsia="仿宋" w:cs="仿宋"/>
                <w:b/>
                <w:color w:val="auto"/>
              </w:rPr>
              <w:t>二级教</w:t>
            </w:r>
            <w:r>
              <w:rPr>
                <w:rFonts w:hint="eastAsia" w:ascii="仿宋" w:hAnsi="仿宋" w:eastAsia="仿宋" w:cs="仿宋"/>
                <w:b/>
                <w:color w:val="auto"/>
              </w:rPr>
              <w:br w:type="textWrapping"/>
            </w:r>
            <w:r>
              <w:rPr>
                <w:rFonts w:hint="eastAsia" w:ascii="仿宋" w:hAnsi="仿宋" w:eastAsia="仿宋" w:cs="仿宋"/>
                <w:b/>
                <w:color w:val="auto"/>
              </w:rPr>
              <w:t>学单位</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color w:val="auto"/>
              </w:rPr>
            </w:pPr>
            <w:r>
              <w:rPr>
                <w:rFonts w:hint="eastAsia" w:ascii="仿宋" w:hAnsi="仿宋" w:eastAsia="仿宋" w:cs="仿宋"/>
                <w:b/>
                <w:color w:val="auto"/>
              </w:rPr>
              <w:t>开课</w:t>
            </w:r>
            <w:r>
              <w:rPr>
                <w:rFonts w:hint="eastAsia" w:ascii="仿宋" w:hAnsi="仿宋" w:eastAsia="仿宋" w:cs="仿宋"/>
                <w:b/>
                <w:color w:val="auto"/>
              </w:rPr>
              <w:br w:type="textWrapping"/>
            </w:r>
            <w:r>
              <w:rPr>
                <w:rFonts w:hint="eastAsia" w:ascii="仿宋" w:hAnsi="仿宋" w:eastAsia="仿宋" w:cs="仿宋"/>
                <w:b/>
                <w:color w:val="auto"/>
              </w:rPr>
              <w:t>门次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color w:val="auto"/>
              </w:rPr>
            </w:pPr>
            <w:r>
              <w:rPr>
                <w:rFonts w:hint="eastAsia" w:ascii="仿宋" w:hAnsi="仿宋" w:eastAsia="仿宋" w:cs="仿宋"/>
                <w:b/>
                <w:color w:val="auto"/>
              </w:rPr>
              <w:t>开课</w:t>
            </w:r>
            <w:r>
              <w:rPr>
                <w:rFonts w:hint="eastAsia" w:ascii="仿宋" w:hAnsi="仿宋" w:eastAsia="仿宋" w:cs="仿宋"/>
                <w:b/>
                <w:color w:val="auto"/>
              </w:rPr>
              <w:br w:type="textWrapping"/>
            </w:r>
            <w:r>
              <w:rPr>
                <w:rFonts w:hint="eastAsia" w:ascii="仿宋" w:hAnsi="仿宋" w:eastAsia="仿宋" w:cs="仿宋"/>
                <w:b/>
                <w:color w:val="auto"/>
              </w:rPr>
              <w:t>节次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color w:val="auto"/>
              </w:rPr>
            </w:pPr>
            <w:r>
              <w:rPr>
                <w:rFonts w:hint="eastAsia" w:ascii="仿宋" w:hAnsi="仿宋" w:eastAsia="仿宋" w:cs="仿宋"/>
                <w:b/>
                <w:color w:val="auto"/>
              </w:rPr>
              <w:t>教师线上</w:t>
            </w:r>
            <w:r>
              <w:rPr>
                <w:rFonts w:hint="eastAsia" w:ascii="仿宋" w:hAnsi="仿宋" w:eastAsia="仿宋" w:cs="仿宋"/>
                <w:b/>
                <w:color w:val="auto"/>
              </w:rPr>
              <w:br w:type="textWrapping"/>
            </w:r>
            <w:r>
              <w:rPr>
                <w:rFonts w:hint="eastAsia" w:ascii="仿宋" w:hAnsi="仿宋" w:eastAsia="仿宋" w:cs="仿宋"/>
                <w:b/>
                <w:color w:val="auto"/>
              </w:rPr>
              <w:t>教学人次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color w:val="auto"/>
              </w:rPr>
            </w:pPr>
            <w:r>
              <w:rPr>
                <w:rFonts w:hint="eastAsia" w:ascii="仿宋" w:hAnsi="仿宋" w:eastAsia="仿宋" w:cs="仿宋"/>
                <w:b/>
                <w:color w:val="auto"/>
              </w:rPr>
              <w:t>学生学习</w:t>
            </w:r>
            <w:r>
              <w:rPr>
                <w:rFonts w:hint="eastAsia" w:ascii="仿宋" w:hAnsi="仿宋" w:eastAsia="仿宋" w:cs="仿宋"/>
                <w:b/>
                <w:color w:val="auto"/>
              </w:rPr>
              <w:br w:type="textWrapping"/>
            </w:r>
            <w:r>
              <w:rPr>
                <w:rFonts w:hint="eastAsia" w:ascii="仿宋" w:hAnsi="仿宋" w:eastAsia="仿宋" w:cs="仿宋"/>
                <w:b/>
                <w:color w:val="auto"/>
              </w:rPr>
              <w:t>门次数</w:t>
            </w:r>
          </w:p>
        </w:tc>
      </w:tr>
      <w:tr>
        <w:trPr>
          <w:trHeight w:val="57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color w:val="auto"/>
              </w:rPr>
            </w:pPr>
            <w:r>
              <w:rPr>
                <w:rFonts w:hint="eastAsia" w:ascii="仿宋" w:hAnsi="仿宋" w:eastAsia="仿宋" w:cs="仿宋"/>
                <w:color w:val="auto"/>
              </w:rPr>
              <w:t>智能产业</w:t>
            </w:r>
            <w:r>
              <w:rPr>
                <w:rFonts w:hint="eastAsia" w:ascii="仿宋" w:hAnsi="仿宋" w:eastAsia="仿宋" w:cs="仿宋"/>
                <w:color w:val="auto"/>
              </w:rPr>
              <w:br w:type="textWrapping"/>
            </w:r>
            <w:r>
              <w:rPr>
                <w:rFonts w:hint="eastAsia" w:ascii="仿宋" w:hAnsi="仿宋" w:eastAsia="仿宋" w:cs="仿宋"/>
                <w:color w:val="auto"/>
              </w:rPr>
              <w:t>学院</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72</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291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57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72</w:t>
            </w:r>
          </w:p>
        </w:tc>
      </w:tr>
      <w:tr>
        <w:trPr>
          <w:trHeight w:val="61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color w:val="auto"/>
              </w:rPr>
            </w:pPr>
            <w:r>
              <w:rPr>
                <w:rFonts w:hint="eastAsia" w:ascii="仿宋" w:hAnsi="仿宋" w:eastAsia="仿宋" w:cs="仿宋"/>
                <w:color w:val="auto"/>
              </w:rPr>
              <w:t>游戏产业</w:t>
            </w:r>
            <w:r>
              <w:rPr>
                <w:rFonts w:hint="eastAsia" w:ascii="仿宋" w:hAnsi="仿宋" w:eastAsia="仿宋" w:cs="仿宋"/>
                <w:color w:val="auto"/>
              </w:rPr>
              <w:br w:type="textWrapping"/>
            </w:r>
            <w:r>
              <w:rPr>
                <w:rFonts w:hint="eastAsia" w:ascii="仿宋" w:hAnsi="仿宋" w:eastAsia="仿宋" w:cs="仿宋"/>
                <w:color w:val="auto"/>
              </w:rPr>
              <w:t>学院</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91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334</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76</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91</w:t>
            </w:r>
          </w:p>
        </w:tc>
      </w:tr>
      <w:tr>
        <w:trPr>
          <w:trHeight w:val="631"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color w:val="auto"/>
              </w:rPr>
            </w:pPr>
            <w:r>
              <w:rPr>
                <w:rFonts w:hint="eastAsia" w:ascii="仿宋" w:hAnsi="仿宋" w:eastAsia="仿宋" w:cs="仿宋"/>
                <w:color w:val="auto"/>
              </w:rPr>
              <w:t>经济管理系</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45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128</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35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45</w:t>
            </w:r>
          </w:p>
        </w:tc>
      </w:tr>
      <w:tr>
        <w:trPr>
          <w:trHeight w:val="60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color w:val="auto"/>
              </w:rPr>
            </w:pPr>
            <w:r>
              <w:rPr>
                <w:rFonts w:hint="eastAsia" w:ascii="仿宋" w:hAnsi="仿宋" w:eastAsia="仿宋" w:cs="仿宋"/>
                <w:color w:val="auto"/>
              </w:rPr>
              <w:t>建筑工程系</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47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171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40</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rPr>
            </w:pPr>
            <w:r>
              <w:rPr>
                <w:rFonts w:hint="eastAsia" w:ascii="仿宋" w:hAnsi="仿宋" w:eastAsia="仿宋" w:cs="仿宋"/>
                <w:color w:val="auto"/>
                <w:lang w:val="en-US" w:eastAsia="zh-CN"/>
              </w:rPr>
              <w:t>47</w:t>
            </w:r>
          </w:p>
        </w:tc>
      </w:tr>
      <w:tr>
        <w:trPr>
          <w:trHeight w:val="63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color w:val="auto"/>
              </w:rPr>
            </w:pPr>
            <w:r>
              <w:rPr>
                <w:rFonts w:hint="eastAsia" w:ascii="仿宋" w:hAnsi="仿宋" w:eastAsia="仿宋" w:cs="仿宋"/>
                <w:color w:val="auto"/>
              </w:rPr>
              <w:t>公共基础部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140</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368</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184</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140</w:t>
            </w:r>
          </w:p>
        </w:tc>
      </w:tr>
      <w:tr>
        <w:trPr>
          <w:trHeight w:val="632"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color w:val="auto"/>
              </w:rPr>
            </w:pPr>
            <w:r>
              <w:rPr>
                <w:rFonts w:hint="eastAsia" w:ascii="仿宋" w:hAnsi="仿宋" w:eastAsia="仿宋" w:cs="仿宋"/>
                <w:color w:val="auto"/>
              </w:rPr>
              <w:t>合计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395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1292</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392</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395</w:t>
            </w:r>
          </w:p>
        </w:tc>
      </w:tr>
    </w:tbl>
    <w:p>
      <w:pPr>
        <w:spacing w:line="400" w:lineRule="exact"/>
        <w:jc w:val="center"/>
        <w:rPr>
          <w:rFonts w:hint="eastAsia" w:ascii="仿宋" w:hAnsi="仿宋" w:eastAsia="仿宋" w:cs="仿宋"/>
          <w:b/>
          <w:bCs/>
          <w:color w:val="auto"/>
          <w:sz w:val="28"/>
          <w:szCs w:val="28"/>
        </w:rPr>
      </w:pPr>
    </w:p>
    <w:p>
      <w:pPr>
        <w:keepNext w:val="0"/>
        <w:keepLines w:val="0"/>
        <w:pageBreakBefore w:val="0"/>
        <w:widowControl/>
        <w:kinsoku/>
        <w:wordWrap/>
        <w:overflowPunct/>
        <w:topLinePunct w:val="0"/>
        <w:autoSpaceDE/>
        <w:autoSpaceDN/>
        <w:bidi w:val="0"/>
        <w:adjustRightInd/>
        <w:snapToGrid/>
        <w:spacing w:line="400" w:lineRule="exact"/>
        <w:jc w:val="center"/>
        <w:rPr>
          <w:rFonts w:ascii="仿宋" w:hAnsi="仿宋" w:eastAsia="仿宋" w:cs="仿宋"/>
          <w:b/>
          <w:bCs/>
          <w:color w:val="auto"/>
          <w:sz w:val="28"/>
          <w:szCs w:val="28"/>
        </w:rPr>
      </w:pP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 xml:space="preserve">部分  </w:t>
      </w:r>
      <w:r>
        <w:rPr>
          <w:rFonts w:hint="eastAsia" w:ascii="仿宋" w:hAnsi="仿宋" w:eastAsia="仿宋" w:cs="仿宋"/>
          <w:b/>
          <w:bCs/>
          <w:color w:val="auto"/>
          <w:sz w:val="28"/>
          <w:szCs w:val="28"/>
          <w:lang w:eastAsia="zh-CN"/>
        </w:rPr>
        <w:t>第四批</w:t>
      </w:r>
      <w:r>
        <w:rPr>
          <w:rFonts w:hint="eastAsia" w:ascii="仿宋" w:hAnsi="仿宋" w:eastAsia="仿宋" w:cs="仿宋"/>
          <w:b/>
          <w:bCs/>
          <w:color w:val="auto"/>
          <w:sz w:val="28"/>
          <w:szCs w:val="28"/>
        </w:rPr>
        <w:t>在线课程建设评价情况</w:t>
      </w:r>
    </w:p>
    <w:p>
      <w:pPr>
        <w:keepNext w:val="0"/>
        <w:keepLines w:val="0"/>
        <w:pageBreakBefore w:val="0"/>
        <w:widowControl/>
        <w:kinsoku/>
        <w:wordWrap/>
        <w:overflowPunct/>
        <w:topLinePunct w:val="0"/>
        <w:autoSpaceDE/>
        <w:autoSpaceDN/>
        <w:bidi w:val="0"/>
        <w:adjustRightInd/>
        <w:snapToGrid/>
        <w:spacing w:line="400" w:lineRule="exact"/>
        <w:ind w:firstLine="400"/>
        <w:textAlignment w:val="center"/>
        <w:rPr>
          <w:rFonts w:ascii="仿宋" w:hAnsi="仿宋" w:eastAsia="仿宋" w:cs="仿宋"/>
          <w:color w:val="auto"/>
        </w:rPr>
      </w:pP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rPr>
        <w:t>根据《福州软件职业技术学院在线课程建设评价办法》文件精神，经各在线课程组自评，各二级教学单位教学工作指导委员会审核认定。</w:t>
      </w:r>
      <w:r>
        <w:rPr>
          <w:rFonts w:hint="eastAsia" w:ascii="仿宋" w:hAnsi="仿宋" w:eastAsia="仿宋" w:cs="仿宋"/>
          <w:color w:val="auto"/>
          <w:lang w:eastAsia="zh-CN"/>
        </w:rPr>
        <w:t>第四批</w:t>
      </w:r>
      <w:r>
        <w:rPr>
          <w:rFonts w:hint="eastAsia" w:ascii="仿宋" w:hAnsi="仿宋" w:eastAsia="仿宋" w:cs="仿宋"/>
          <w:color w:val="auto"/>
          <w:lang w:val="en-US" w:eastAsia="zh-CN"/>
        </w:rPr>
        <w:t>31</w:t>
      </w:r>
      <w:r>
        <w:rPr>
          <w:rFonts w:hint="eastAsia" w:ascii="仿宋" w:hAnsi="仿宋" w:eastAsia="仿宋" w:cs="仿宋"/>
          <w:color w:val="auto"/>
        </w:rPr>
        <w:t>门在线课程建设评审情况如下：</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center"/>
        <w:rPr>
          <w:rFonts w:hint="eastAsia" w:ascii="仿宋" w:hAnsi="仿宋" w:eastAsia="仿宋" w:cs="仿宋"/>
          <w:color w:val="auto"/>
          <w:lang w:eastAsia="zh-CN"/>
        </w:rPr>
      </w:pPr>
      <w:r>
        <w:rPr>
          <w:rFonts w:hint="eastAsia" w:ascii="仿宋" w:hAnsi="仿宋" w:eastAsia="仿宋" w:cs="仿宋"/>
          <w:color w:val="auto"/>
        </w:rPr>
        <w:t>1.申报一类课程（优质在线课程）</w:t>
      </w:r>
      <w:r>
        <w:rPr>
          <w:rFonts w:hint="eastAsia" w:ascii="仿宋" w:hAnsi="仿宋" w:eastAsia="仿宋" w:cs="仿宋"/>
          <w:color w:val="auto"/>
          <w:lang w:val="en-US" w:eastAsia="zh-CN"/>
        </w:rPr>
        <w:t>3</w:t>
      </w:r>
      <w:r>
        <w:rPr>
          <w:rFonts w:hint="eastAsia" w:ascii="仿宋" w:hAnsi="仿宋" w:eastAsia="仿宋" w:cs="仿宋"/>
          <w:color w:val="auto"/>
        </w:rPr>
        <w:t>门。经教学质量监控与评价中心再次审核，核定</w:t>
      </w:r>
      <w:r>
        <w:rPr>
          <w:rFonts w:hint="eastAsia" w:ascii="仿宋" w:hAnsi="仿宋" w:eastAsia="仿宋" w:cs="仿宋"/>
          <w:color w:val="auto"/>
          <w:lang w:val="en-US" w:eastAsia="zh-CN"/>
        </w:rPr>
        <w:t>3</w:t>
      </w:r>
      <w:r>
        <w:rPr>
          <w:rFonts w:hint="eastAsia" w:ascii="仿宋" w:hAnsi="仿宋" w:eastAsia="仿宋" w:cs="仿宋"/>
          <w:color w:val="auto"/>
        </w:rPr>
        <w:t>门课程参评，根据文件要求，学院教学工作指导委员会将组织审查参评一类课程的申报材料，并根据评价指标体系进行分析研究，逐项打分、评价，最后对参评在线课程是否评为一类课程做出终审意见</w:t>
      </w:r>
      <w:r>
        <w:rPr>
          <w:rFonts w:hint="eastAsia" w:ascii="仿宋" w:hAnsi="仿宋" w:eastAsia="仿宋" w:cs="仿宋"/>
          <w:color w:val="auto"/>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rPr>
        <w:t>2.认定二类课程（合格在线课程）</w:t>
      </w:r>
      <w:r>
        <w:rPr>
          <w:rFonts w:hint="eastAsia" w:ascii="仿宋" w:hAnsi="仿宋" w:eastAsia="仿宋" w:cs="仿宋"/>
          <w:color w:val="auto"/>
          <w:lang w:val="en-US" w:eastAsia="zh-CN"/>
        </w:rPr>
        <w:t>28</w:t>
      </w:r>
      <w:r>
        <w:rPr>
          <w:rFonts w:hint="eastAsia" w:ascii="仿宋" w:hAnsi="仿宋" w:eastAsia="仿宋" w:cs="仿宋"/>
          <w:color w:val="auto"/>
        </w:rPr>
        <w:t>门。请各二级教学单位，坚持“以评促建，以评促改，以评促管，评建结合，重在建设”的原则，依照标准要求组织进行在线课程改革和建设。学院将根据标准每两年将重新审查一次。若有不符合评价指标的，或者教学质量明显下降的，则取消合格在线课程的称号。</w:t>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color w:val="auto"/>
        </w:rPr>
      </w:pP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color w:val="auto"/>
        </w:rPr>
      </w:pPr>
      <w:r>
        <w:rPr>
          <w:rFonts w:hint="eastAsia" w:ascii="仿宋" w:hAnsi="仿宋" w:eastAsia="仿宋" w:cs="仿宋"/>
          <w:b/>
          <w:bCs/>
          <w:color w:val="auto"/>
        </w:rPr>
        <w:t>表</w:t>
      </w:r>
      <w:r>
        <w:rPr>
          <w:rFonts w:hint="eastAsia" w:ascii="仿宋" w:hAnsi="仿宋" w:eastAsia="仿宋" w:cs="仿宋"/>
          <w:b/>
          <w:bCs/>
          <w:color w:val="auto"/>
          <w:lang w:val="en-US" w:eastAsia="zh-CN"/>
        </w:rPr>
        <w:t>2</w:t>
      </w:r>
      <w:r>
        <w:rPr>
          <w:rFonts w:hint="eastAsia" w:ascii="仿宋" w:hAnsi="仿宋" w:eastAsia="仿宋" w:cs="仿宋"/>
          <w:b/>
          <w:bCs/>
          <w:color w:val="auto"/>
        </w:rPr>
        <w:t xml:space="preserve">  </w:t>
      </w:r>
      <w:r>
        <w:rPr>
          <w:rFonts w:hint="eastAsia" w:ascii="仿宋" w:hAnsi="仿宋" w:eastAsia="仿宋" w:cs="仿宋"/>
          <w:b/>
          <w:bCs/>
          <w:color w:val="auto"/>
          <w:lang w:eastAsia="zh-CN"/>
        </w:rPr>
        <w:t>第四批</w:t>
      </w:r>
      <w:r>
        <w:rPr>
          <w:rFonts w:hint="eastAsia" w:ascii="仿宋" w:hAnsi="仿宋" w:eastAsia="仿宋" w:cs="仿宋"/>
          <w:b/>
          <w:bCs/>
          <w:color w:val="auto"/>
        </w:rPr>
        <w:t>在线课程建设评价情况表</w:t>
      </w:r>
    </w:p>
    <w:tbl>
      <w:tblPr>
        <w:tblStyle w:val="11"/>
        <w:tblW w:w="9733" w:type="dxa"/>
        <w:jc w:val="center"/>
        <w:shd w:val="clear" w:color="auto" w:fill="auto"/>
        <w:tblLayout w:type="autofit"/>
        <w:tblCellMar>
          <w:top w:w="0" w:type="dxa"/>
          <w:left w:w="0" w:type="dxa"/>
          <w:bottom w:w="0" w:type="dxa"/>
          <w:right w:w="0" w:type="dxa"/>
        </w:tblCellMar>
      </w:tblPr>
      <w:tblGrid>
        <w:gridCol w:w="384"/>
        <w:gridCol w:w="564"/>
        <w:gridCol w:w="1992"/>
        <w:gridCol w:w="1452"/>
        <w:gridCol w:w="648"/>
        <w:gridCol w:w="648"/>
        <w:gridCol w:w="780"/>
        <w:gridCol w:w="648"/>
        <w:gridCol w:w="1008"/>
        <w:gridCol w:w="1609"/>
      </w:tblGrid>
      <w:tr>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序</w:t>
            </w:r>
            <w:r>
              <w:rPr>
                <w:rFonts w:hint="eastAsia" w:ascii="仿宋" w:hAnsi="仿宋" w:eastAsia="仿宋" w:cs="仿宋"/>
                <w:b/>
                <w:i w:val="0"/>
                <w:color w:val="auto"/>
                <w:kern w:val="0"/>
                <w:sz w:val="20"/>
                <w:szCs w:val="20"/>
                <w:u w:val="none"/>
                <w:lang w:val="en-US" w:eastAsia="zh-CN" w:bidi="ar"/>
              </w:rPr>
              <w:br w:type="textWrapping"/>
            </w:r>
            <w:r>
              <w:rPr>
                <w:rFonts w:hint="eastAsia" w:ascii="仿宋" w:hAnsi="仿宋" w:eastAsia="仿宋" w:cs="仿宋"/>
                <w:b/>
                <w:i w:val="0"/>
                <w:color w:val="auto"/>
                <w:kern w:val="0"/>
                <w:sz w:val="20"/>
                <w:szCs w:val="20"/>
                <w:u w:val="none"/>
                <w:lang w:val="en-US" w:eastAsia="zh-CN" w:bidi="ar"/>
              </w:rPr>
              <w:t>号</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教学</w:t>
            </w:r>
            <w:r>
              <w:rPr>
                <w:rFonts w:hint="eastAsia" w:ascii="仿宋" w:hAnsi="仿宋" w:eastAsia="仿宋" w:cs="仿宋"/>
                <w:b/>
                <w:i w:val="0"/>
                <w:color w:val="auto"/>
                <w:kern w:val="0"/>
                <w:sz w:val="20"/>
                <w:szCs w:val="20"/>
                <w:u w:val="none"/>
                <w:lang w:val="en-US" w:eastAsia="zh-CN" w:bidi="ar"/>
              </w:rPr>
              <w:br w:type="textWrapping"/>
            </w:r>
            <w:r>
              <w:rPr>
                <w:rFonts w:hint="eastAsia" w:ascii="仿宋" w:hAnsi="仿宋" w:eastAsia="仿宋" w:cs="仿宋"/>
                <w:b/>
                <w:i w:val="0"/>
                <w:color w:val="auto"/>
                <w:kern w:val="0"/>
                <w:sz w:val="20"/>
                <w:szCs w:val="20"/>
                <w:u w:val="none"/>
                <w:lang w:val="en-US" w:eastAsia="zh-CN" w:bidi="ar"/>
              </w:rPr>
              <w:t>单位</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课程</w:t>
            </w:r>
            <w:r>
              <w:rPr>
                <w:rFonts w:hint="eastAsia" w:ascii="仿宋" w:hAnsi="仿宋" w:eastAsia="仿宋" w:cs="仿宋"/>
                <w:b/>
                <w:i w:val="0"/>
                <w:color w:val="auto"/>
                <w:kern w:val="0"/>
                <w:sz w:val="20"/>
                <w:szCs w:val="20"/>
                <w:u w:val="none"/>
                <w:lang w:val="en-US" w:eastAsia="zh-CN" w:bidi="ar"/>
              </w:rPr>
              <w:br w:type="textWrapping"/>
            </w:r>
            <w:r>
              <w:rPr>
                <w:rFonts w:hint="eastAsia" w:ascii="仿宋" w:hAnsi="仿宋" w:eastAsia="仿宋" w:cs="仿宋"/>
                <w:b/>
                <w:i w:val="0"/>
                <w:color w:val="auto"/>
                <w:kern w:val="0"/>
                <w:sz w:val="20"/>
                <w:szCs w:val="20"/>
                <w:u w:val="none"/>
                <w:lang w:val="en-US" w:eastAsia="zh-CN" w:bidi="ar"/>
              </w:rPr>
              <w:t>名称</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课程</w:t>
            </w:r>
            <w:r>
              <w:rPr>
                <w:rFonts w:hint="eastAsia" w:ascii="仿宋" w:hAnsi="仿宋" w:eastAsia="仿宋" w:cs="仿宋"/>
                <w:b/>
                <w:i w:val="0"/>
                <w:color w:val="auto"/>
                <w:kern w:val="0"/>
                <w:sz w:val="20"/>
                <w:szCs w:val="20"/>
                <w:u w:val="none"/>
                <w:lang w:val="en-US" w:eastAsia="zh-CN" w:bidi="ar"/>
              </w:rPr>
              <w:br w:type="textWrapping"/>
            </w:r>
            <w:r>
              <w:rPr>
                <w:rFonts w:hint="eastAsia" w:ascii="仿宋" w:hAnsi="仿宋" w:eastAsia="仿宋" w:cs="仿宋"/>
                <w:b/>
                <w:i w:val="0"/>
                <w:color w:val="auto"/>
                <w:kern w:val="0"/>
                <w:sz w:val="20"/>
                <w:szCs w:val="20"/>
                <w:u w:val="none"/>
                <w:lang w:val="en-US" w:eastAsia="zh-CN" w:bidi="ar"/>
              </w:rPr>
              <w:t>性质</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课程</w:t>
            </w:r>
            <w:r>
              <w:rPr>
                <w:rFonts w:hint="eastAsia" w:ascii="仿宋" w:hAnsi="仿宋" w:eastAsia="仿宋" w:cs="仿宋"/>
                <w:b/>
                <w:i w:val="0"/>
                <w:color w:val="auto"/>
                <w:kern w:val="0"/>
                <w:sz w:val="20"/>
                <w:szCs w:val="20"/>
                <w:u w:val="none"/>
                <w:lang w:val="en-US" w:eastAsia="zh-CN" w:bidi="ar"/>
              </w:rPr>
              <w:br w:type="textWrapping"/>
            </w:r>
            <w:r>
              <w:rPr>
                <w:rFonts w:hint="eastAsia" w:ascii="仿宋" w:hAnsi="仿宋" w:eastAsia="仿宋" w:cs="仿宋"/>
                <w:b/>
                <w:i w:val="0"/>
                <w:color w:val="auto"/>
                <w:kern w:val="0"/>
                <w:sz w:val="20"/>
                <w:szCs w:val="20"/>
                <w:u w:val="none"/>
                <w:lang w:val="en-US" w:eastAsia="zh-CN" w:bidi="ar"/>
              </w:rPr>
              <w:t>学分</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课程</w:t>
            </w:r>
            <w:r>
              <w:rPr>
                <w:rFonts w:hint="eastAsia" w:ascii="仿宋" w:hAnsi="仿宋" w:eastAsia="仿宋" w:cs="仿宋"/>
                <w:b/>
                <w:i w:val="0"/>
                <w:color w:val="auto"/>
                <w:kern w:val="0"/>
                <w:sz w:val="20"/>
                <w:szCs w:val="20"/>
                <w:u w:val="none"/>
                <w:lang w:val="en-US" w:eastAsia="zh-CN" w:bidi="ar"/>
              </w:rPr>
              <w:br w:type="textWrapping"/>
            </w:r>
            <w:r>
              <w:rPr>
                <w:rFonts w:hint="eastAsia" w:ascii="仿宋" w:hAnsi="仿宋" w:eastAsia="仿宋" w:cs="仿宋"/>
                <w:b/>
                <w:i w:val="0"/>
                <w:color w:val="auto"/>
                <w:kern w:val="0"/>
                <w:sz w:val="20"/>
                <w:szCs w:val="20"/>
                <w:u w:val="none"/>
                <w:lang w:val="en-US" w:eastAsia="zh-CN" w:bidi="ar"/>
              </w:rPr>
              <w:t>学时</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建课</w:t>
            </w:r>
            <w:r>
              <w:rPr>
                <w:rFonts w:hint="eastAsia" w:ascii="仿宋" w:hAnsi="仿宋" w:eastAsia="仿宋" w:cs="仿宋"/>
                <w:b/>
                <w:i w:val="0"/>
                <w:color w:val="auto"/>
                <w:kern w:val="0"/>
                <w:sz w:val="20"/>
                <w:szCs w:val="20"/>
                <w:u w:val="none"/>
                <w:lang w:val="en-US" w:eastAsia="zh-CN" w:bidi="ar"/>
              </w:rPr>
              <w:br w:type="textWrapping"/>
            </w:r>
            <w:r>
              <w:rPr>
                <w:rFonts w:hint="eastAsia" w:ascii="仿宋" w:hAnsi="仿宋" w:eastAsia="仿宋" w:cs="仿宋"/>
                <w:b/>
                <w:i w:val="0"/>
                <w:color w:val="auto"/>
                <w:kern w:val="0"/>
                <w:sz w:val="20"/>
                <w:szCs w:val="20"/>
                <w:u w:val="none"/>
                <w:lang w:val="en-US" w:eastAsia="zh-CN" w:bidi="ar"/>
              </w:rPr>
              <w:t>教师</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评价</w:t>
            </w:r>
            <w:r>
              <w:rPr>
                <w:rFonts w:hint="eastAsia" w:ascii="仿宋" w:hAnsi="仿宋" w:eastAsia="仿宋" w:cs="仿宋"/>
                <w:b/>
                <w:i w:val="0"/>
                <w:color w:val="auto"/>
                <w:kern w:val="0"/>
                <w:sz w:val="20"/>
                <w:szCs w:val="20"/>
                <w:u w:val="none"/>
                <w:lang w:val="en-US" w:eastAsia="zh-CN" w:bidi="ar"/>
              </w:rPr>
              <w:br w:type="textWrapping"/>
            </w:r>
            <w:r>
              <w:rPr>
                <w:rFonts w:hint="eastAsia" w:ascii="仿宋" w:hAnsi="仿宋" w:eastAsia="仿宋" w:cs="仿宋"/>
                <w:b/>
                <w:i w:val="0"/>
                <w:color w:val="auto"/>
                <w:kern w:val="0"/>
                <w:sz w:val="20"/>
                <w:szCs w:val="20"/>
                <w:u w:val="none"/>
                <w:lang w:val="en-US" w:eastAsia="zh-CN" w:bidi="ar"/>
              </w:rPr>
              <w:t>总分</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评价</w:t>
            </w:r>
            <w:r>
              <w:rPr>
                <w:rFonts w:hint="eastAsia" w:ascii="仿宋" w:hAnsi="仿宋" w:eastAsia="仿宋" w:cs="仿宋"/>
                <w:b/>
                <w:i w:val="0"/>
                <w:color w:val="auto"/>
                <w:kern w:val="0"/>
                <w:sz w:val="20"/>
                <w:szCs w:val="20"/>
                <w:u w:val="none"/>
                <w:lang w:val="en-US" w:eastAsia="zh-CN" w:bidi="ar"/>
              </w:rPr>
              <w:br w:type="textWrapping"/>
            </w:r>
            <w:r>
              <w:rPr>
                <w:rFonts w:hint="eastAsia" w:ascii="仿宋" w:hAnsi="仿宋" w:eastAsia="仿宋" w:cs="仿宋"/>
                <w:b/>
                <w:i w:val="0"/>
                <w:color w:val="auto"/>
                <w:kern w:val="0"/>
                <w:sz w:val="20"/>
                <w:szCs w:val="20"/>
                <w:u w:val="none"/>
                <w:lang w:val="en-US" w:eastAsia="zh-CN" w:bidi="ar"/>
              </w:rPr>
              <w:t>等级</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备</w:t>
            </w:r>
            <w:r>
              <w:rPr>
                <w:rFonts w:hint="eastAsia" w:ascii="仿宋" w:hAnsi="仿宋" w:eastAsia="仿宋" w:cs="仿宋"/>
                <w:b/>
                <w:i w:val="0"/>
                <w:color w:val="auto"/>
                <w:kern w:val="0"/>
                <w:sz w:val="20"/>
                <w:szCs w:val="20"/>
                <w:u w:val="none"/>
                <w:lang w:val="en-US" w:eastAsia="zh-CN" w:bidi="ar"/>
              </w:rPr>
              <w:br w:type="textWrapping"/>
            </w:r>
            <w:r>
              <w:rPr>
                <w:rFonts w:hint="eastAsia" w:ascii="仿宋" w:hAnsi="仿宋" w:eastAsia="仿宋" w:cs="仿宋"/>
                <w:b/>
                <w:i w:val="0"/>
                <w:color w:val="auto"/>
                <w:kern w:val="0"/>
                <w:sz w:val="20"/>
                <w:szCs w:val="20"/>
                <w:u w:val="none"/>
                <w:lang w:val="en-US" w:eastAsia="zh-CN" w:bidi="ar"/>
              </w:rPr>
              <w:t>注</w:t>
            </w: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智能产业学院</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数据结构</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朱秋鹏</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Java程序设计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郑志建</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MySQL数据库管理与程序设计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专业基础课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郑志建</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数据结构</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赵泳</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服务器操作系统配置与管理</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陈悚</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网页设计与制作（HTML+CSS）</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陈二微</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10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游戏产业学院</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电子竞技心理实战</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郑泽毅</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90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一类课程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核定参评一类课程，按文件，学院教委会将组织进行终审</w:t>
            </w: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UI设计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林异珑</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9</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书籍装帧设计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职业核心课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林异珑</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10</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快速表现技法</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张晓霞</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11</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建筑识图与室内设计制图</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郑善良</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86</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12</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摄影基础</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郭心宏</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84</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13</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UI设计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职业基础课程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林梦姗</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14</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C#程序设计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林滨</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Photoshop</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吴建美</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16</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VR引擎应用技术</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 专业核心课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姚毅</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71</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17</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Oracle数据库管理与程序设计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专业拓展课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姚毅</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18</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经济管理系</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物流环境</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蔡亮</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19</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市场调研</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彭静</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85</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20</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证券从业实务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吴超云</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21</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经济法</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詹雅萍</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22</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互联网思维</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张瑶</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23</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会计学原理</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李文婷</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10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24</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建筑工程系</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建筑工程项目管理</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陈春森</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92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一类课程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核定参评一类课程，按文件，学院教委会将组织进行终审</w:t>
            </w:r>
          </w:p>
        </w:tc>
      </w:tr>
      <w:tr>
        <w:trPr>
          <w:trHeight w:val="10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施工组织设计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陈春森</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92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一类课程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核定参评一类课程，按文件，学院教委会将组织进行终审</w:t>
            </w: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26</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3ds  Max VR 制作与设计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eastAsia="zh-CN" w:bidi="ar"/>
              </w:rPr>
              <w:t>徐鹏芃</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81</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27</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透视与手绘设计表现</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兰臻</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28</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建筑室内设计基础</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王建平</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75</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29</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Unity引擎及VR应用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陈媛清</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73</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30</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公共基础部</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高等应用数学（二）</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通识基础</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1.5</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郑凯源</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89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r>
        <w:trPr>
          <w:trHeight w:val="10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31</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体育二</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公共必修</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 xml:space="preserve">郑蕴 </w:t>
            </w:r>
          </w:p>
          <w:p>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陆锦珊</w:t>
            </w:r>
          </w:p>
          <w:p>
            <w:pPr>
              <w:keepNext w:val="0"/>
              <w:keepLines w:val="0"/>
              <w:widowControl/>
              <w:suppressLineNumbers w:val="0"/>
              <w:jc w:val="center"/>
              <w:textAlignment w:val="center"/>
              <w:rPr>
                <w:rFonts w:hint="eastAsia" w:ascii="仿宋" w:hAnsi="仿宋" w:eastAsia="仿宋" w:cs="仿宋"/>
                <w:i w:val="0"/>
                <w:color w:val="auto"/>
                <w:kern w:val="0"/>
                <w:sz w:val="20"/>
                <w:szCs w:val="20"/>
                <w:u w:val="none"/>
                <w:lang w:val="en-US" w:eastAsia="zh-CN" w:bidi="ar"/>
              </w:rPr>
            </w:pPr>
            <w:r>
              <w:rPr>
                <w:rFonts w:hint="eastAsia" w:ascii="仿宋" w:hAnsi="仿宋" w:eastAsia="仿宋" w:cs="仿宋"/>
                <w:i w:val="0"/>
                <w:color w:val="auto"/>
                <w:kern w:val="0"/>
                <w:sz w:val="20"/>
                <w:szCs w:val="20"/>
                <w:u w:val="none"/>
                <w:lang w:val="en-US" w:eastAsia="zh-CN" w:bidi="ar"/>
              </w:rPr>
              <w:t>林佳伟</w:t>
            </w:r>
          </w:p>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曹宏伟</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75</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auto"/>
                <w:sz w:val="20"/>
                <w:szCs w:val="20"/>
                <w:u w:val="none"/>
              </w:rPr>
            </w:pPr>
          </w:p>
        </w:tc>
      </w:tr>
    </w:tbl>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color w:val="auto"/>
          <w:sz w:val="28"/>
          <w:szCs w:val="28"/>
        </w:rPr>
      </w:pPr>
    </w:p>
    <w:p>
      <w:pPr>
        <w:keepNext w:val="0"/>
        <w:keepLines w:val="0"/>
        <w:pageBreakBefore w:val="0"/>
        <w:widowControl/>
        <w:kinsoku/>
        <w:wordWrap/>
        <w:overflowPunct/>
        <w:topLinePunct w:val="0"/>
        <w:autoSpaceDE/>
        <w:autoSpaceDN/>
        <w:bidi w:val="0"/>
        <w:adjustRightInd/>
        <w:snapToGrid/>
        <w:spacing w:line="400" w:lineRule="exact"/>
        <w:jc w:val="center"/>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三</w:t>
      </w:r>
      <w:r>
        <w:rPr>
          <w:rFonts w:hint="eastAsia" w:ascii="仿宋" w:hAnsi="仿宋" w:eastAsia="仿宋" w:cs="仿宋"/>
          <w:b/>
          <w:bCs/>
          <w:color w:val="auto"/>
          <w:sz w:val="28"/>
          <w:szCs w:val="28"/>
        </w:rPr>
        <w:t>部分  学生</w:t>
      </w:r>
      <w:r>
        <w:rPr>
          <w:rFonts w:hint="eastAsia" w:ascii="仿宋" w:hAnsi="仿宋" w:eastAsia="仿宋" w:cs="仿宋"/>
          <w:b/>
          <w:bCs/>
          <w:color w:val="auto"/>
          <w:sz w:val="28"/>
          <w:szCs w:val="28"/>
          <w:lang w:val="en-US" w:eastAsia="zh-CN"/>
        </w:rPr>
        <w:t>对学院</w:t>
      </w:r>
      <w:r>
        <w:rPr>
          <w:rFonts w:hint="eastAsia" w:ascii="仿宋" w:hAnsi="仿宋" w:eastAsia="仿宋" w:cs="仿宋"/>
          <w:b/>
          <w:bCs/>
          <w:color w:val="auto"/>
          <w:sz w:val="28"/>
          <w:szCs w:val="28"/>
        </w:rPr>
        <w:t>教学</w:t>
      </w:r>
      <w:r>
        <w:rPr>
          <w:rFonts w:hint="eastAsia" w:ascii="仿宋" w:hAnsi="仿宋" w:eastAsia="仿宋" w:cs="仿宋"/>
          <w:b/>
          <w:bCs/>
          <w:color w:val="auto"/>
          <w:sz w:val="28"/>
          <w:szCs w:val="28"/>
          <w:lang w:val="en-US" w:eastAsia="zh-CN"/>
        </w:rPr>
        <w:t>工作意见与建议</w:t>
      </w:r>
    </w:p>
    <w:p>
      <w:pPr>
        <w:keepNext w:val="0"/>
        <w:keepLines w:val="0"/>
        <w:pageBreakBefore w:val="0"/>
        <w:widowControl/>
        <w:kinsoku/>
        <w:wordWrap/>
        <w:overflowPunct/>
        <w:topLinePunct w:val="0"/>
        <w:autoSpaceDE/>
        <w:autoSpaceDN/>
        <w:bidi w:val="0"/>
        <w:adjustRightInd/>
        <w:snapToGrid/>
        <w:spacing w:line="400" w:lineRule="exact"/>
        <w:ind w:firstLine="482" w:firstLineChars="200"/>
        <w:jc w:val="center"/>
        <w:textAlignment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（2月24日至3月31日）</w:t>
      </w:r>
    </w:p>
    <w:p>
      <w:pPr>
        <w:keepNext w:val="0"/>
        <w:keepLines w:val="0"/>
        <w:pageBreakBefore w:val="0"/>
        <w:widowControl/>
        <w:kinsoku/>
        <w:wordWrap/>
        <w:overflowPunct/>
        <w:topLinePunct w:val="0"/>
        <w:autoSpaceDE/>
        <w:autoSpaceDN/>
        <w:bidi w:val="0"/>
        <w:adjustRightInd/>
        <w:snapToGrid/>
        <w:spacing w:line="400" w:lineRule="exact"/>
        <w:ind w:firstLine="482" w:firstLineChars="200"/>
        <w:jc w:val="center"/>
        <w:textAlignment w:val="center"/>
        <w:rPr>
          <w:rFonts w:hint="eastAsia" w:ascii="仿宋" w:hAnsi="仿宋" w:eastAsia="仿宋" w:cs="仿宋"/>
          <w:b/>
          <w:bCs/>
          <w:color w:val="auto"/>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color w:val="auto"/>
          <w:sz w:val="28"/>
          <w:szCs w:val="28"/>
        </w:rPr>
      </w:pPr>
      <w:r>
        <w:rPr>
          <w:rFonts w:hint="default" w:ascii="仿宋" w:hAnsi="仿宋" w:eastAsia="仿宋" w:cs="仿宋"/>
          <w:b/>
          <w:bCs/>
          <w:color w:val="auto"/>
          <w:sz w:val="28"/>
          <w:szCs w:val="28"/>
        </w:rPr>
        <w:t>该部分内容仅对院内公开</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bookmarkStart w:id="1" w:name="_GoBack"/>
      <w:bookmarkEnd w:id="1"/>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四</w:t>
      </w:r>
      <w:r>
        <w:rPr>
          <w:rFonts w:hint="eastAsia" w:ascii="仿宋" w:hAnsi="仿宋" w:eastAsia="仿宋" w:cs="仿宋"/>
          <w:b/>
          <w:bCs/>
          <w:color w:val="auto"/>
          <w:sz w:val="28"/>
          <w:szCs w:val="28"/>
        </w:rPr>
        <w:t>部分  “停课不停教”典型案例</w:t>
      </w:r>
      <w:r>
        <w:rPr>
          <w:rFonts w:hint="eastAsia" w:ascii="仿宋" w:hAnsi="仿宋" w:eastAsia="仿宋" w:cs="仿宋"/>
          <w:b/>
          <w:bCs/>
          <w:color w:val="auto"/>
          <w:sz w:val="28"/>
          <w:szCs w:val="28"/>
          <w:lang w:val="en-US" w:eastAsia="zh-CN"/>
        </w:rPr>
        <w:t>展示</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4"/>
          <w:szCs w:val="24"/>
        </w:rPr>
      </w:pPr>
    </w:p>
    <w:p>
      <w:pPr>
        <w:keepNext w:val="0"/>
        <w:keepLines w:val="0"/>
        <w:pageBreakBefore w:val="0"/>
        <w:widowControl/>
        <w:kinsoku/>
        <w:wordWrap/>
        <w:overflowPunct/>
        <w:topLinePunct w:val="0"/>
        <w:autoSpaceDE/>
        <w:autoSpaceDN/>
        <w:bidi w:val="0"/>
        <w:adjustRightInd/>
        <w:snapToGrid/>
        <w:spacing w:before="156" w:beforeLines="50" w:after="156" w:afterLines="50" w:line="40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《SQL Server数据库技术》线上教学案例分享</w:t>
      </w:r>
    </w:p>
    <w:p>
      <w:pPr>
        <w:keepNext w:val="0"/>
        <w:keepLines w:val="0"/>
        <w:pageBreakBefore w:val="0"/>
        <w:widowControl/>
        <w:kinsoku/>
        <w:wordWrap/>
        <w:overflowPunct/>
        <w:topLinePunct w:val="0"/>
        <w:autoSpaceDE/>
        <w:autoSpaceDN/>
        <w:bidi w:val="0"/>
        <w:adjustRightInd/>
        <w:snapToGrid/>
        <w:spacing w:before="156" w:beforeLines="50" w:after="156" w:afterLines="50"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智能产业学院 吴静</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这场突如其来的疫情，给我十五年的教学生涯带来了一抹“新鲜”。我要面对全新的教学方式，要经历许多无法预知的状况。我经过一个月的亲身体验线上教学，有了以下几点的体会。</w:t>
      </w:r>
    </w:p>
    <w:p>
      <w:pPr>
        <w:pStyle w:val="14"/>
        <w:keepNext w:val="0"/>
        <w:keepLines w:val="0"/>
        <w:pageBreakBefore w:val="0"/>
        <w:widowControl/>
        <w:numPr>
          <w:ilvl w:val="0"/>
          <w:numId w:val="0"/>
        </w:numPr>
        <w:kinsoku/>
        <w:wordWrap/>
        <w:overflowPunct/>
        <w:topLinePunct w:val="0"/>
        <w:autoSpaceDE/>
        <w:autoSpaceDN/>
        <w:bidi w:val="0"/>
        <w:spacing w:line="40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优质视频资源与直播授课无缝结合</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怎么样的一堂课才能</w:t>
      </w:r>
      <w:r>
        <w:rPr>
          <w:rFonts w:hint="eastAsia" w:ascii="仿宋" w:hAnsi="仿宋" w:eastAsia="仿宋" w:cs="仿宋"/>
          <w:color w:val="auto"/>
          <w:sz w:val="24"/>
          <w:szCs w:val="24"/>
          <w:highlight w:val="none"/>
        </w:rPr>
        <w:t>称为</w:t>
      </w:r>
      <w:r>
        <w:rPr>
          <w:rFonts w:hint="eastAsia" w:ascii="仿宋" w:hAnsi="仿宋" w:eastAsia="仿宋" w:cs="仿宋"/>
          <w:color w:val="auto"/>
          <w:sz w:val="24"/>
          <w:szCs w:val="24"/>
        </w:rPr>
        <w:t>好的一堂课呢？在我看来，学生听得懂是一堂课的基本标准。可是在时间有限的线上课中，如何做到每一分钟里的教学内容都能尽可能多地被学生吸收，这是我在做课堂设计时重点考虑的问题。</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当学院决定开展线上教学时，就立即为我们推荐了“智慧</w:t>
      </w:r>
      <w:r>
        <w:rPr>
          <w:rFonts w:hint="eastAsia" w:ascii="仿宋" w:hAnsi="仿宋" w:eastAsia="仿宋" w:cs="仿宋"/>
          <w:color w:val="auto"/>
          <w:sz w:val="24"/>
          <w:szCs w:val="24"/>
          <w:highlight w:val="none"/>
        </w:rPr>
        <w:t>职教云</w:t>
      </w:r>
      <w:r>
        <w:rPr>
          <w:rFonts w:hint="eastAsia" w:ascii="仿宋" w:hAnsi="仿宋" w:eastAsia="仿宋" w:cs="仿宋"/>
          <w:color w:val="auto"/>
          <w:sz w:val="24"/>
          <w:szCs w:val="24"/>
        </w:rPr>
        <w:t>教学平台”。经过对平台半个月的研究，总结出了平台最大的一个优势：平台上面有许多优质的教学资源。这些资源包括视频、PPT、题库、实践任务。尤其部分优质的视频资源有以下优点：视频画面音质清晰流畅；每个视频以知识任务为单位进行录制，时长在10分钟以内；案例丰富针对性强。因此，我在众多优质资源中选取了与我的教学计划同步的资源供本次线上教学的使用。为了使所有学生与我同步，每堂课通过直播平台向学生广播视频资源。</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作为学生在听课过程中最大的问题是:每当听完一个学习任务时无法区分出哪些知识是重点难点，且遇到重难点问题时不知道该如何解决。为此，每播放完一段视频时，我会在直播课堂中将重难点进行总结归纳，并通过简单易懂的案例进行讲解。</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在观看优质视频资源后，继而听取我对视频中的重难点的进一步讲解，经过这样的“两道消化”，使学生真正的做到了“听得懂”。</w:t>
      </w:r>
    </w:p>
    <w:p>
      <w:pPr>
        <w:pStyle w:val="14"/>
        <w:keepNext w:val="0"/>
        <w:keepLines w:val="0"/>
        <w:pageBreakBefore w:val="0"/>
        <w:widowControl/>
        <w:numPr>
          <w:ilvl w:val="0"/>
          <w:numId w:val="0"/>
        </w:numPr>
        <w:kinsoku/>
        <w:wordWrap/>
        <w:overflowPunct/>
        <w:topLinePunct w:val="0"/>
        <w:autoSpaceDE/>
        <w:autoSpaceDN/>
        <w:bidi w:val="0"/>
        <w:spacing w:line="40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二、</w:t>
      </w:r>
      <w:r>
        <w:rPr>
          <w:rFonts w:hint="eastAsia" w:ascii="仿宋" w:hAnsi="仿宋" w:eastAsia="仿宋" w:cs="仿宋"/>
          <w:color w:val="auto"/>
          <w:sz w:val="24"/>
          <w:szCs w:val="24"/>
        </w:rPr>
        <w:t>丰富课堂活动，增强学生参与度</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线上教学比起线下教学的最大一个劣势就是：师生间的互动。如何让学生觉得这堂课有趣呢？其实就是要让学生参与到课堂中来，要让他们动起来。怎么让学生动起来呢？职教云平台上提供非常多的课中活动来解决师生间互动的问题。根据各种活动的特点及我互动的目的，目前我主要是采取了：头脑风暴、讨论、提问等活动。当我希望看到学生对问题提出独到的观点时我就会以“头脑风暴活动”实现互动；当我希望学生在看到他人的观点后刺激出自己的想法时我就会以“讨论活动”实现互动；当我希望随机指定某几位同学回答问题时我就会以“提问活动”实现互动。同时，活动结束时及时对学生的答案进行点评，并给答案完整的同学现场打出高分，这样可以让学生得到强烈的成就感，刺激了学生再次参与到活动中的欲望。</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通过这些活动，加深学生对知识任务的理解，让网络那头神兽们的脑细胞一刻不得停歇，让课堂“活起来”。</w:t>
      </w:r>
    </w:p>
    <w:p>
      <w:pPr>
        <w:keepNext w:val="0"/>
        <w:keepLines w:val="0"/>
        <w:pageBreakBefore w:val="0"/>
        <w:widowControl/>
        <w:kinsoku/>
        <w:wordWrap/>
        <w:overflowPunct/>
        <w:topLinePunct w:val="0"/>
        <w:autoSpaceDE/>
        <w:autoSpaceDN/>
        <w:bidi w:val="0"/>
        <w:spacing w:line="240" w:lineRule="auto"/>
        <w:ind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0" distR="0">
            <wp:extent cx="3905885" cy="1871980"/>
            <wp:effectExtent l="0" t="0" r="1079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a:srcRect l="2638" t="12839" b="4158"/>
                    <a:stretch>
                      <a:fillRect/>
                    </a:stretch>
                  </pic:blipFill>
                  <pic:spPr>
                    <a:xfrm>
                      <a:off x="0" y="0"/>
                      <a:ext cx="3911829" cy="1874999"/>
                    </a:xfrm>
                    <a:prstGeom prst="rect">
                      <a:avLst/>
                    </a:prstGeom>
                    <a:ln>
                      <a:noFill/>
                    </a:ln>
                    <a:ln>
                      <a:noFill/>
                    </a:ln>
                  </pic:spPr>
                </pic:pic>
              </a:graphicData>
            </a:graphic>
          </wp:inline>
        </w:drawing>
      </w:r>
    </w:p>
    <w:p>
      <w:pPr>
        <w:keepNext w:val="0"/>
        <w:keepLines w:val="0"/>
        <w:pageBreakBefore w:val="0"/>
        <w:widowControl/>
        <w:kinsoku/>
        <w:wordWrap/>
        <w:overflowPunct/>
        <w:topLinePunct w:val="0"/>
        <w:autoSpaceDE/>
        <w:autoSpaceDN/>
        <w:bidi w:val="0"/>
        <w:spacing w:line="400" w:lineRule="exact"/>
        <w:ind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图1 课堂互动活动</w:t>
      </w:r>
    </w:p>
    <w:p>
      <w:pPr>
        <w:pStyle w:val="14"/>
        <w:keepNext w:val="0"/>
        <w:keepLines w:val="0"/>
        <w:pageBreakBefore w:val="0"/>
        <w:widowControl/>
        <w:numPr>
          <w:ilvl w:val="0"/>
          <w:numId w:val="0"/>
        </w:numPr>
        <w:kinsoku/>
        <w:wordWrap/>
        <w:overflowPunct/>
        <w:topLinePunct w:val="0"/>
        <w:autoSpaceDE/>
        <w:autoSpaceDN/>
        <w:bidi w:val="0"/>
        <w:spacing w:line="40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和学生一起“打怪兽升级”</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次我所教授的课程是软件技术专业的专业课程。而且学习群体又是大一学生，他们可以说都是软件开发的初学者，这些专业课对他们来说都是有难度的。更何况这次是线上教学，当在实操过程中遇到困难，老师根本无法像线下教学那样，“手把手”地指导他们解决问题。如何解决学生的畏难情绪呢？通过QQ这样的即时聊天工具指导学生，同时鼓励学生每个问题就是一个“怪兽”，每打败一个怪兽，你们的专业能力就会升一级，不断给他们打气，给他们信心。在指导学生解决问题的过程中，我并不是给出问题的答案，而是告诉学生寻找问题答案的方法，让学生感受到解决问题过程的快乐，培养学生独立解决问题的能力，这也是学生将来进入工作岗位应当具备的职业素养。</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信心和兴趣是乐学的源泉，也是解决学生畏难情绪的根本。</w:t>
      </w:r>
    </w:p>
    <w:p>
      <w:pPr>
        <w:pStyle w:val="14"/>
        <w:keepNext w:val="0"/>
        <w:keepLines w:val="0"/>
        <w:pageBreakBefore w:val="0"/>
        <w:widowControl/>
        <w:numPr>
          <w:ilvl w:val="0"/>
          <w:numId w:val="0"/>
        </w:numPr>
        <w:kinsoku/>
        <w:wordWrap/>
        <w:overflowPunct/>
        <w:topLinePunct w:val="0"/>
        <w:autoSpaceDE/>
        <w:autoSpaceDN/>
        <w:bidi w:val="0"/>
        <w:spacing w:line="40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四、</w:t>
      </w:r>
      <w:r>
        <w:rPr>
          <w:rFonts w:hint="eastAsia" w:ascii="仿宋" w:hAnsi="仿宋" w:eastAsia="仿宋" w:cs="仿宋"/>
          <w:color w:val="auto"/>
          <w:sz w:val="24"/>
          <w:szCs w:val="24"/>
        </w:rPr>
        <w:t>多种答疑模式相结合</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如何快速简便有效的指导学生呢？主要通过QQ群或QQ私信窗口进行答疑，做一名“24小时在线</w:t>
      </w:r>
      <w:r>
        <w:rPr>
          <w:rFonts w:hint="eastAsia" w:ascii="仿宋" w:hAnsi="仿宋" w:eastAsia="仿宋" w:cs="仿宋"/>
          <w:color w:val="auto"/>
          <w:sz w:val="24"/>
          <w:szCs w:val="24"/>
          <w:lang w:val="en-US" w:eastAsia="zh-CN"/>
        </w:rPr>
        <w:t>客服</w:t>
      </w:r>
      <w:r>
        <w:rPr>
          <w:rFonts w:hint="eastAsia" w:ascii="仿宋" w:hAnsi="仿宋" w:eastAsia="仿宋" w:cs="仿宋"/>
          <w:color w:val="auto"/>
          <w:sz w:val="24"/>
          <w:szCs w:val="24"/>
        </w:rPr>
        <w:t>”。答疑分为课堂上及课后两种情况。</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课堂在线答疑：学生通过Q群提问，教师通过腾讯课堂直播间语音回答问题，这种做法的优点是学生提问老师能够及时清晰的回复，同时线上其他同学也可以一起看到问题，一起听老师的解答，有些同学甚至可以在QQ群留言答案，帮忙一起解答。大家可以共同学习商议疑问。</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课后在线答疑情况：学生通过QQ私信窗口问问题，教师一看到问题无论何时何地，只要条件允许即可做出答疑。这种答疑的方式不受时间空间的限制。</w:t>
      </w:r>
    </w:p>
    <w:p>
      <w:pPr>
        <w:pStyle w:val="14"/>
        <w:keepNext w:val="0"/>
        <w:keepLines w:val="0"/>
        <w:pageBreakBefore w:val="0"/>
        <w:widowControl/>
        <w:numPr>
          <w:ilvl w:val="0"/>
          <w:numId w:val="0"/>
        </w:numPr>
        <w:kinsoku/>
        <w:wordWrap/>
        <w:overflowPunct/>
        <w:topLinePunct w:val="0"/>
        <w:autoSpaceDE/>
        <w:autoSpaceDN/>
        <w:bidi w:val="0"/>
        <w:spacing w:line="400" w:lineRule="exact"/>
        <w:ind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五、</w:t>
      </w:r>
      <w:r>
        <w:rPr>
          <w:rFonts w:hint="eastAsia" w:ascii="仿宋" w:hAnsi="仿宋" w:eastAsia="仿宋" w:cs="仿宋"/>
          <w:color w:val="auto"/>
          <w:sz w:val="24"/>
          <w:szCs w:val="24"/>
        </w:rPr>
        <w:t>学生课堂学习过程的过程有效监控</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线上教学最头痛的问题就是对那些学习自觉度不够高的学生的监管问题。如何有效督促每位学生都能参与到在线课堂中来呢？我主要是利用“提问活动”，通过在教学过程中设定多个提问活动，分不同时间点随机抽取若干名学生同时要求学生在规定的极短时间内在QQ群中提交答案（无法回答的学生也需在Q群中应答）。这样做的目的是，有一直在线的学生就能立即作出回应，这样能够让老师及时了解到学生的在线参与情况。</w:t>
      </w:r>
    </w:p>
    <w:p>
      <w:pPr>
        <w:keepNext w:val="0"/>
        <w:keepLines w:val="0"/>
        <w:pageBreakBefore w:val="0"/>
        <w:widowControl/>
        <w:kinsoku/>
        <w:wordWrap/>
        <w:overflowPunct/>
        <w:topLinePunct w:val="0"/>
        <w:autoSpaceDE/>
        <w:autoSpaceDN/>
        <w:bidi w:val="0"/>
        <w:spacing w:line="240" w:lineRule="auto"/>
        <w:ind w:left="1200" w:leftChars="150" w:hanging="840" w:hangingChars="35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2375535" cy="144780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5535" cy="1447800"/>
                    </a:xfrm>
                    <a:prstGeom prst="rect">
                      <a:avLst/>
                    </a:prstGeom>
                  </pic:spPr>
                </pic:pic>
              </a:graphicData>
            </a:graphic>
          </wp:inline>
        </w:draw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drawing>
          <wp:inline distT="0" distB="0" distL="114300" distR="114300">
            <wp:extent cx="2559685" cy="1411605"/>
            <wp:effectExtent l="0" t="0" r="63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9685" cy="1411605"/>
                    </a:xfrm>
                    <a:prstGeom prst="rect">
                      <a:avLst/>
                    </a:prstGeom>
                  </pic:spPr>
                </pic:pic>
              </a:graphicData>
            </a:graphic>
          </wp:inline>
        </w:drawing>
      </w:r>
    </w:p>
    <w:p>
      <w:pPr>
        <w:keepNext w:val="0"/>
        <w:keepLines w:val="0"/>
        <w:pageBreakBefore w:val="0"/>
        <w:widowControl/>
        <w:kinsoku/>
        <w:wordWrap/>
        <w:overflowPunct/>
        <w:topLinePunct w:val="0"/>
        <w:autoSpaceDE/>
        <w:autoSpaceDN/>
        <w:bidi w:val="0"/>
        <w:spacing w:line="400" w:lineRule="exact"/>
        <w:ind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图2 学生实践成果截图</w:t>
      </w: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b/>
          <w:color w:val="auto"/>
          <w:sz w:val="24"/>
          <w:szCs w:val="24"/>
        </w:rPr>
      </w:pP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停课不停教案例——</w:t>
      </w: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利用线上教学优势随时为学生提供在线指导</w:t>
      </w: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建筑工程</w:t>
      </w:r>
      <w:r>
        <w:rPr>
          <w:rFonts w:hint="eastAsia" w:ascii="仿宋" w:hAnsi="仿宋" w:eastAsia="仿宋" w:cs="仿宋"/>
          <w:color w:val="auto"/>
          <w:sz w:val="24"/>
          <w:szCs w:val="24"/>
        </w:rPr>
        <w:t>系</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余秀娣</w:t>
      </w:r>
    </w:p>
    <w:p>
      <w:pPr>
        <w:keepNext w:val="0"/>
        <w:keepLines w:val="0"/>
        <w:pageBreakBefore w:val="0"/>
        <w:widowControl/>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p>
    <w:p>
      <w:pPr>
        <w:keepNext w:val="0"/>
        <w:keepLines w:val="0"/>
        <w:pageBreakBefore w:val="0"/>
        <w:widowControl/>
        <w:kinsoku/>
        <w:wordWrap/>
        <w:overflowPunct/>
        <w:topLinePunct w:val="0"/>
        <w:autoSpaceDE/>
        <w:autoSpaceDN/>
        <w:bidi w:val="0"/>
        <w:spacing w:line="400" w:lineRule="exact"/>
        <w:ind w:firstLine="480" w:firstLineChars="200"/>
        <w:jc w:val="left"/>
        <w:textAlignment w:val="auto"/>
        <w:rPr>
          <w:rFonts w:hint="eastAsia" w:ascii="仿宋" w:hAnsi="仿宋" w:eastAsia="仿宋" w:cs="仿宋"/>
          <w:color w:val="auto"/>
          <w:sz w:val="24"/>
          <w:szCs w:val="24"/>
        </w:rPr>
      </w:pPr>
      <w:bookmarkStart w:id="0" w:name="_Hlk34231275"/>
      <w:r>
        <w:rPr>
          <w:rFonts w:hint="eastAsia" w:ascii="仿宋" w:hAnsi="仿宋" w:eastAsia="仿宋" w:cs="仿宋"/>
          <w:color w:val="auto"/>
          <w:sz w:val="24"/>
          <w:szCs w:val="24"/>
        </w:rPr>
        <w:t>《建筑CAD》是一门理论和实际相结合的，具有很强的专业性和普遍性的课程，该课程的任务在于培养学生能熟练的利用计算机绘制建筑工程图样，并能解决图解空间、几何问题的能力，培养对三维形体与相关位置的空间逻辑思维能力和形象思维能力。</w:t>
      </w:r>
      <w:bookmarkEnd w:id="0"/>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一、课程准备情况</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（1）授课基本信息</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本课程由余秀娣担任任课教师，职称为：副教授/工程师，为双师型教师，且具备研究生学历。本课程授课学生为2019级建设工程管理专业学生，人数合计87人，授课时间分别为周二、三上午一至四节。</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（2）课前准备工作方面</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严格执行学校要求的课程计划，做好线上教学的相关前期工作，在职教云上上传课程相关视频、课件、习题等，组建好教学班级，做好开课准备。认真学习新的教育理论，及时更新教育理念。为适应教育的发展，不断的提高自身教学水平，并且提高教育理念。</w:t>
      </w:r>
      <w:r>
        <w:rPr>
          <w:rFonts w:hint="eastAsia" w:ascii="仿宋" w:hAnsi="仿宋" w:eastAsia="仿宋" w:cs="仿宋"/>
          <w:color w:val="auto"/>
          <w:sz w:val="24"/>
          <w:szCs w:val="24"/>
        </w:rPr>
        <w:cr/>
      </w:r>
      <w:r>
        <w:rPr>
          <w:rFonts w:hint="eastAsia" w:ascii="仿宋" w:hAnsi="仿宋" w:eastAsia="仿宋" w:cs="仿宋"/>
          <w:color w:val="auto"/>
          <w:sz w:val="24"/>
          <w:szCs w:val="24"/>
        </w:rPr>
        <w:t xml:space="preserve"> 　 （3）教学工作的基本情况</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开课前做好硬件和软件的准备，在电脑上提前安装好职教云、腾讯课堂、QQ课堂等软件，并安装好AutoCAD软件，整理好教学课件以及教师相关材料，并上传导学，ppt课件，作业题库等材料，为线上教学做好充分准备，提高了教学的效率，让学生在家中也能有好的课堂体验，确保教学质量。</w:t>
      </w:r>
    </w:p>
    <w:p>
      <w:pPr>
        <w:keepNext w:val="0"/>
        <w:keepLines w:val="0"/>
        <w:pageBreakBefore w:val="0"/>
        <w:widowControl/>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5024755" cy="3590925"/>
            <wp:effectExtent l="0" t="0" r="4445"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24755" cy="3590925"/>
                    </a:xfrm>
                    <a:prstGeom prst="rect">
                      <a:avLst/>
                    </a:prstGeom>
                    <a:noFill/>
                    <a:ln>
                      <a:noFill/>
                    </a:ln>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在教学中，本教学团队运用腾讯课堂全屏分享的方式，配合学生举手，qq群语音等方式进行线上演示讲解，并且在课堂上进行绘图直播，让学生能够身临其境的感受，并且有利于学生的模仿和练习。严格按照课前导学、模块探究、总结归纳的教学步骤组织教学。在课堂上关注学生的情况和发展，通过采用老师讲解，学生进行实践，根据学生在课堂上实践作业与同学们共同探讨，并且进行反思。让问题能够及时解决，同时开发学生的学习能力和创造力。课程中对于学生提出的问题及时通过录制小视频等方式与全班同学在QQ群中分享。例如课堂的一道例题讲解，学生在课后完成相应练习后提出一种新的方法，在与该学生讨论后，我发现这种方法比我上课时讲到的方法更加方便快捷，遂录制成小视频发到班群中与学生们分享，这样可以进一步提升学生对于学习的积极性，发散思维，提高学生创新的思维方式。</w:t>
      </w:r>
      <w:r>
        <w:rPr>
          <w:rFonts w:hint="eastAsia" w:ascii="仿宋" w:hAnsi="仿宋" w:eastAsia="仿宋" w:cs="仿宋"/>
          <w:color w:val="auto"/>
          <w:sz w:val="24"/>
          <w:szCs w:val="24"/>
        </w:rPr>
        <w:cr/>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二、随时为学生提供在线指导</w:t>
      </w:r>
      <w:r>
        <w:rPr>
          <w:rFonts w:hint="eastAsia" w:ascii="仿宋" w:hAnsi="仿宋" w:eastAsia="仿宋" w:cs="仿宋"/>
          <w:color w:val="auto"/>
          <w:sz w:val="24"/>
          <w:szCs w:val="24"/>
        </w:rPr>
        <w:cr/>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课堂教学可在课堂上给学生实时指导纠错，线上教学的练习只能由学生在课后独立完成，教师指导较困难。利用QQ等平台随时给学生提供指导，虽然上课时间会延伸到授课时间以外，但是只要能让学生更好地掌握知识点提升对学习的积极性，我愿意贡献出自己的时间，无论学生什么时间提出问题，我都会及时给予解决。</w:t>
      </w:r>
    </w:p>
    <w:p>
      <w:pPr>
        <w:keepNext w:val="0"/>
        <w:keepLines w:val="0"/>
        <w:pageBreakBefore w:val="0"/>
        <w:widowControl/>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4411345" cy="2498090"/>
            <wp:effectExtent l="0" t="0" r="825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11345" cy="2498090"/>
                    </a:xfrm>
                    <a:prstGeom prst="rect">
                      <a:avLst/>
                    </a:prstGeom>
                    <a:noFill/>
                    <a:ln>
                      <a:noFill/>
                    </a:ln>
                    <a:ln>
                      <a:noFill/>
                    </a:ln>
                  </pic:spPr>
                </pic:pic>
              </a:graphicData>
            </a:graphic>
          </wp:inline>
        </w:drawing>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三、总结</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在我国如此大规模的线上教学是第一次，对于教师来说既是挑战也是机遇，抓住这个机会好好积累线上教学的经验，为将来线上线下混合教学做好准备。</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4"/>
          <w:szCs w:val="24"/>
        </w:rPr>
      </w:pPr>
    </w:p>
    <w:p>
      <w:pPr>
        <w:keepNext w:val="0"/>
        <w:keepLines w:val="0"/>
        <w:pageBreakBefore w:val="0"/>
        <w:widowControl/>
        <w:kinsoku/>
        <w:wordWrap/>
        <w:overflowPunct/>
        <w:topLinePunct w:val="0"/>
        <w:autoSpaceDE/>
        <w:autoSpaceDN/>
        <w:bidi w:val="0"/>
        <w:adjustRightInd w:val="0"/>
        <w:spacing w:before="81" w:beforeLines="25" w:after="81" w:afterLines="25" w:line="400" w:lineRule="exact"/>
        <w:ind w:firstLine="562"/>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highlight w:val="none"/>
        </w:rPr>
        <w:t>停课</w:t>
      </w:r>
      <w:r>
        <w:rPr>
          <w:rFonts w:hint="eastAsia" w:ascii="仿宋" w:hAnsi="仿宋" w:eastAsia="仿宋" w:cs="仿宋"/>
          <w:b/>
          <w:bCs/>
          <w:color w:val="auto"/>
          <w:kern w:val="0"/>
          <w:sz w:val="24"/>
          <w:szCs w:val="24"/>
        </w:rPr>
        <w:t>不停学，经管系“以创新促学”</w:t>
      </w:r>
    </w:p>
    <w:p>
      <w:pPr>
        <w:keepNext w:val="0"/>
        <w:keepLines w:val="0"/>
        <w:pageBreakBefore w:val="0"/>
        <w:widowControl/>
        <w:kinsoku/>
        <w:wordWrap/>
        <w:overflowPunct/>
        <w:topLinePunct w:val="0"/>
        <w:autoSpaceDE/>
        <w:autoSpaceDN/>
        <w:bidi w:val="0"/>
        <w:adjustRightInd w:val="0"/>
        <w:spacing w:before="81" w:beforeLines="25" w:after="81" w:afterLines="25" w:line="400" w:lineRule="exact"/>
        <w:ind w:firstLine="480"/>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经济管理系  林威</w:t>
      </w:r>
    </w:p>
    <w:p>
      <w:pPr>
        <w:keepNext w:val="0"/>
        <w:keepLines w:val="0"/>
        <w:pageBreakBefore w:val="0"/>
        <w:widowControl/>
        <w:kinsoku/>
        <w:wordWrap/>
        <w:overflowPunct/>
        <w:topLinePunct w:val="0"/>
        <w:autoSpaceDE/>
        <w:autoSpaceDN/>
        <w:bidi w:val="0"/>
        <w:adjustRightInd w:val="0"/>
        <w:spacing w:before="81" w:beforeLines="25" w:after="81" w:afterLines="25" w:line="400" w:lineRule="exact"/>
        <w:ind w:firstLine="480"/>
        <w:jc w:val="center"/>
        <w:textAlignment w:val="auto"/>
        <w:rPr>
          <w:rFonts w:hint="eastAsia" w:ascii="仿宋" w:hAnsi="仿宋" w:eastAsia="仿宋" w:cs="仿宋"/>
          <w:color w:val="auto"/>
          <w:kern w:val="0"/>
          <w:sz w:val="24"/>
          <w:szCs w:val="24"/>
        </w:rPr>
      </w:pPr>
    </w:p>
    <w:p>
      <w:pPr>
        <w:pStyle w:val="4"/>
        <w:keepNext w:val="0"/>
        <w:keepLines w:val="0"/>
        <w:pageBreakBefore w:val="0"/>
        <w:widowControl/>
        <w:kinsoku/>
        <w:wordWrap/>
        <w:overflowPunct/>
        <w:topLinePunct w:val="0"/>
        <w:autoSpaceDE/>
        <w:autoSpaceDN/>
        <w:bidi w:val="0"/>
        <w:adjustRightInd w:val="0"/>
        <w:spacing w:before="81" w:beforeLines="25" w:after="81" w:afterLines="25" w:line="400" w:lineRule="exact"/>
        <w:ind w:firstLine="48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面对突如其来的新型冠状病毒肺炎疫情，为全力做好疫情防控工作，经管系紧锣密鼓地开展“停课不停学”的线上教学工作。我们系的林威老师认为线上教学相对于传统的线上教学是一大创新。她把这种创新总结为以下两点：</w:t>
      </w:r>
    </w:p>
    <w:p>
      <w:pPr>
        <w:pStyle w:val="4"/>
        <w:keepNext w:val="0"/>
        <w:keepLines w:val="0"/>
        <w:pageBreakBefore w:val="0"/>
        <w:widowControl/>
        <w:kinsoku/>
        <w:wordWrap/>
        <w:overflowPunct/>
        <w:topLinePunct w:val="0"/>
        <w:autoSpaceDE/>
        <w:autoSpaceDN/>
        <w:bidi w:val="0"/>
        <w:adjustRightInd w:val="0"/>
        <w:spacing w:before="81" w:beforeLines="25" w:after="81" w:afterLines="25" w:line="400" w:lineRule="exact"/>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 xml:space="preserve">    一、教学方法创新</w:t>
      </w:r>
    </w:p>
    <w:p>
      <w:pPr>
        <w:keepNext w:val="0"/>
        <w:keepLines w:val="0"/>
        <w:pageBreakBefore w:val="0"/>
        <w:widowControl/>
        <w:kinsoku/>
        <w:wordWrap/>
        <w:overflowPunct/>
        <w:topLinePunct w:val="0"/>
        <w:autoSpaceDE/>
        <w:autoSpaceDN/>
        <w:bidi w:val="0"/>
        <w:adjustRightInd w:val="0"/>
        <w:spacing w:before="81" w:beforeLines="25" w:after="81" w:afterLines="25" w:line="400" w:lineRule="exact"/>
        <w:ind w:firstLine="480"/>
        <w:textAlignment w:val="auto"/>
        <w:rPr>
          <w:rFonts w:hint="eastAsia" w:ascii="仿宋" w:hAnsi="仿宋" w:eastAsia="仿宋" w:cs="仿宋"/>
          <w:color w:val="auto"/>
          <w:sz w:val="24"/>
          <w:szCs w:val="24"/>
        </w:rPr>
      </w:pPr>
      <w:r>
        <w:rPr>
          <w:rFonts w:hint="eastAsia" w:ascii="仿宋" w:hAnsi="仿宋" w:eastAsia="仿宋" w:cs="仿宋"/>
          <w:bCs/>
          <w:color w:val="auto"/>
          <w:kern w:val="0"/>
          <w:sz w:val="24"/>
          <w:szCs w:val="24"/>
          <w:shd w:val="clear" w:color="auto" w:fill="FFFFFF"/>
          <w:lang w:bidi="ar"/>
        </w:rPr>
        <w:t>学习方法的创新是激发学生学习积极性、提高学习效果的关键。</w:t>
      </w:r>
      <w:r>
        <w:rPr>
          <w:rFonts w:hint="eastAsia" w:ascii="仿宋" w:hAnsi="仿宋" w:eastAsia="仿宋" w:cs="仿宋"/>
          <w:color w:val="auto"/>
          <w:sz w:val="24"/>
          <w:szCs w:val="24"/>
        </w:rPr>
        <w:t>林威老师认为线上授课</w:t>
      </w:r>
      <w:r>
        <w:rPr>
          <w:rFonts w:hint="eastAsia" w:ascii="仿宋" w:hAnsi="仿宋" w:eastAsia="仿宋" w:cs="仿宋"/>
          <w:color w:val="auto"/>
          <w:kern w:val="0"/>
          <w:sz w:val="24"/>
          <w:szCs w:val="24"/>
        </w:rPr>
        <w:t>最大的优势就是</w:t>
      </w:r>
      <w:r>
        <w:rPr>
          <w:rFonts w:hint="eastAsia" w:ascii="仿宋" w:hAnsi="仿宋" w:eastAsia="仿宋" w:cs="仿宋"/>
          <w:color w:val="auto"/>
          <w:sz w:val="24"/>
          <w:szCs w:val="24"/>
        </w:rPr>
        <w:t>让学生们真正的实现了“停课不停学”，使得教学突破了“时空”上的限制。</w:t>
      </w:r>
      <w:r>
        <w:rPr>
          <w:rFonts w:hint="eastAsia" w:ascii="仿宋" w:hAnsi="仿宋" w:eastAsia="仿宋" w:cs="仿宋"/>
          <w:bCs/>
          <w:color w:val="auto"/>
          <w:kern w:val="0"/>
          <w:sz w:val="24"/>
          <w:szCs w:val="24"/>
          <w:shd w:val="clear" w:color="auto" w:fill="FFFFFF"/>
          <w:lang w:bidi="ar"/>
        </w:rPr>
        <w:t>通过充分利用职教云平台+腾讯课堂+微信群三者结合，</w:t>
      </w:r>
      <w:r>
        <w:rPr>
          <w:rFonts w:hint="eastAsia" w:ascii="仿宋" w:hAnsi="仿宋" w:eastAsia="仿宋" w:cs="仿宋"/>
          <w:color w:val="auto"/>
          <w:kern w:val="0"/>
          <w:sz w:val="24"/>
          <w:szCs w:val="24"/>
          <w:shd w:val="clear" w:color="auto" w:fill="FFFFFF"/>
          <w:lang w:bidi="ar"/>
        </w:rPr>
        <w:t>把文字、图片、音频、视频结合起来，共同作用于学生的感观</w:t>
      </w:r>
      <w:r>
        <w:rPr>
          <w:rFonts w:hint="eastAsia" w:ascii="仿宋" w:hAnsi="仿宋" w:eastAsia="仿宋" w:cs="仿宋"/>
          <w:color w:val="auto"/>
          <w:sz w:val="24"/>
          <w:szCs w:val="24"/>
          <w:shd w:val="clear" w:color="auto" w:fill="FFFFFF"/>
          <w:lang w:bidi="ar"/>
        </w:rPr>
        <w:t>。</w:t>
      </w:r>
      <w:r>
        <w:rPr>
          <w:rFonts w:hint="eastAsia" w:ascii="仿宋" w:hAnsi="仿宋" w:eastAsia="仿宋" w:cs="仿宋"/>
          <w:color w:val="auto"/>
          <w:kern w:val="0"/>
          <w:sz w:val="24"/>
          <w:szCs w:val="24"/>
          <w:shd w:val="clear" w:color="auto" w:fill="FFFFFF"/>
          <w:lang w:bidi="ar"/>
        </w:rPr>
        <w:t>让学生在课前就可以</w:t>
      </w:r>
      <w:r>
        <w:rPr>
          <w:rFonts w:hint="eastAsia" w:ascii="仿宋" w:hAnsi="仿宋" w:eastAsia="仿宋" w:cs="仿宋"/>
          <w:color w:val="auto"/>
          <w:sz w:val="24"/>
          <w:szCs w:val="24"/>
        </w:rPr>
        <w:t>观看教学视频、课件，在线授课时承担教学组织、引导、总结的角色，与学生互动，帮助学生更好地理解知识点，把课堂真正还给学生，让学生充分地研讨、发言，交流各自的学习心得，提高线上教学的完成率，实现翻堂。</w:t>
      </w:r>
    </w:p>
    <w:p>
      <w:pPr>
        <w:pStyle w:val="4"/>
        <w:keepNext w:val="0"/>
        <w:keepLines w:val="0"/>
        <w:pageBreakBefore w:val="0"/>
        <w:widowControl/>
        <w:kinsoku/>
        <w:wordWrap/>
        <w:overflowPunct/>
        <w:topLinePunct w:val="0"/>
        <w:autoSpaceDE/>
        <w:autoSpaceDN/>
        <w:bidi w:val="0"/>
        <w:adjustRightInd w:val="0"/>
        <w:spacing w:before="81" w:beforeLines="25" w:after="81" w:afterLines="25" w:line="240" w:lineRule="auto"/>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drawing>
          <wp:inline distT="0" distB="0" distL="114300" distR="114300">
            <wp:extent cx="2453005" cy="2519045"/>
            <wp:effectExtent l="0" t="0" r="635" b="10795"/>
            <wp:docPr id="1" name="图片 1" descr="C45F004E-CAB3-4901-90C3-84687FCD0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45F004E-CAB3-4901-90C3-84687FCD0E68"/>
                    <pic:cNvPicPr>
                      <a:picLocks noChangeAspect="1"/>
                    </pic:cNvPicPr>
                  </pic:nvPicPr>
                  <pic:blipFill>
                    <a:blip r:embed="rId10"/>
                    <a:stretch>
                      <a:fillRect/>
                    </a:stretch>
                  </pic:blipFill>
                  <pic:spPr>
                    <a:xfrm>
                      <a:off x="0" y="0"/>
                      <a:ext cx="2453005" cy="2519045"/>
                    </a:xfrm>
                    <a:prstGeom prst="rect">
                      <a:avLst/>
                    </a:prstGeom>
                    <a:noFill/>
                    <a:ln>
                      <a:noFill/>
                    </a:ln>
                    <a:ln>
                      <a:noFill/>
                    </a:ln>
                  </pic:spPr>
                </pic:pic>
              </a:graphicData>
            </a:graphic>
          </wp:inline>
        </w:draw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 xml:space="preserve"> </w:t>
      </w:r>
      <w:r>
        <w:rPr>
          <w:rFonts w:hint="eastAsia" w:ascii="仿宋" w:hAnsi="仿宋" w:eastAsia="仿宋" w:cs="仿宋"/>
          <w:color w:val="auto"/>
          <w:sz w:val="24"/>
          <w:szCs w:val="24"/>
          <w:lang w:eastAsia="zh-CN"/>
        </w:rPr>
        <w:drawing>
          <wp:inline distT="0" distB="0" distL="114300" distR="114300">
            <wp:extent cx="2378075" cy="2849245"/>
            <wp:effectExtent l="0" t="0" r="14605" b="635"/>
            <wp:docPr id="5" name="图片 2" descr="1B74EA9B-B423-47CE-B1F1-58F1CED09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B74EA9B-B423-47CE-B1F1-58F1CED0993F"/>
                    <pic:cNvPicPr>
                      <a:picLocks noChangeAspect="1"/>
                    </pic:cNvPicPr>
                  </pic:nvPicPr>
                  <pic:blipFill>
                    <a:blip r:embed="rId11"/>
                    <a:stretch>
                      <a:fillRect/>
                    </a:stretch>
                  </pic:blipFill>
                  <pic:spPr>
                    <a:xfrm>
                      <a:off x="0" y="0"/>
                      <a:ext cx="2378075" cy="2849245"/>
                    </a:xfrm>
                    <a:prstGeom prst="rect">
                      <a:avLst/>
                    </a:prstGeom>
                    <a:noFill/>
                    <a:ln>
                      <a:noFill/>
                    </a:ln>
                    <a:ln>
                      <a:noFill/>
                    </a:ln>
                  </pic:spPr>
                </pic:pic>
              </a:graphicData>
            </a:graphic>
          </wp:inline>
        </w:drawing>
      </w:r>
    </w:p>
    <w:p>
      <w:pPr>
        <w:pStyle w:val="4"/>
        <w:keepNext w:val="0"/>
        <w:keepLines w:val="0"/>
        <w:pageBreakBefore w:val="0"/>
        <w:widowControl/>
        <w:kinsoku/>
        <w:wordWrap/>
        <w:overflowPunct/>
        <w:topLinePunct w:val="0"/>
        <w:autoSpaceDE/>
        <w:autoSpaceDN/>
        <w:bidi w:val="0"/>
        <w:adjustRightInd w:val="0"/>
        <w:spacing w:before="81" w:beforeLines="25" w:after="81" w:afterLines="25" w:line="400" w:lineRule="exact"/>
        <w:ind w:firstLine="48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林威老师在职教云平台上课程中及课后学生的评价</w:t>
      </w:r>
    </w:p>
    <w:p>
      <w:pPr>
        <w:pStyle w:val="4"/>
        <w:keepNext w:val="0"/>
        <w:keepLines w:val="0"/>
        <w:pageBreakBefore w:val="0"/>
        <w:widowControl/>
        <w:kinsoku/>
        <w:wordWrap/>
        <w:overflowPunct/>
        <w:topLinePunct w:val="0"/>
        <w:autoSpaceDE/>
        <w:autoSpaceDN/>
        <w:bidi w:val="0"/>
        <w:adjustRightInd w:val="0"/>
        <w:spacing w:before="81" w:beforeLines="25" w:after="81" w:afterLines="25" w:line="400" w:lineRule="exact"/>
        <w:ind w:firstLine="48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腾讯课堂的“直播回放”功能，很好地解决了学生虽参与其中，但重难点知识不能够一遍突破这一问题，也让她自己可以回看自己的教学过程，总结经验。此外，职教云平台有很多优秀的课程资源(如课件，微课等)，都有利于提高学习的质量。</w:t>
      </w:r>
    </w:p>
    <w:p>
      <w:pPr>
        <w:pStyle w:val="4"/>
        <w:keepNext w:val="0"/>
        <w:keepLines w:val="0"/>
        <w:pageBreakBefore w:val="0"/>
        <w:widowControl/>
        <w:kinsoku/>
        <w:wordWrap/>
        <w:overflowPunct/>
        <w:topLinePunct w:val="0"/>
        <w:autoSpaceDE/>
        <w:autoSpaceDN/>
        <w:bidi w:val="0"/>
        <w:adjustRightInd w:val="0"/>
        <w:spacing w:before="81" w:beforeLines="25" w:after="81" w:afterLines="25" w:line="240" w:lineRule="auto"/>
        <w:ind w:firstLine="48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drawing>
          <wp:inline distT="0" distB="0" distL="114300" distR="114300">
            <wp:extent cx="2261870" cy="2002790"/>
            <wp:effectExtent l="0" t="0" r="8890" b="8890"/>
            <wp:docPr id="4" name="图片 3" descr="F46CF008-1E0B-4EBC-B0F8-977F73452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F46CF008-1E0B-4EBC-B0F8-977F73452BE9"/>
                    <pic:cNvPicPr>
                      <a:picLocks noChangeAspect="1"/>
                    </pic:cNvPicPr>
                  </pic:nvPicPr>
                  <pic:blipFill>
                    <a:blip r:embed="rId12"/>
                    <a:stretch>
                      <a:fillRect/>
                    </a:stretch>
                  </pic:blipFill>
                  <pic:spPr>
                    <a:xfrm>
                      <a:off x="0" y="0"/>
                      <a:ext cx="2261870" cy="2002790"/>
                    </a:xfrm>
                    <a:prstGeom prst="rect">
                      <a:avLst/>
                    </a:prstGeom>
                    <a:noFill/>
                    <a:ln>
                      <a:noFill/>
                    </a:ln>
                    <a:ln>
                      <a:noFill/>
                    </a:ln>
                  </pic:spPr>
                </pic:pic>
              </a:graphicData>
            </a:graphic>
          </wp:inline>
        </w:drawing>
      </w:r>
      <w:r>
        <w:rPr>
          <w:rFonts w:hint="eastAsia" w:ascii="仿宋" w:hAnsi="仿宋" w:eastAsia="仿宋" w:cs="仿宋"/>
          <w:color w:val="auto"/>
          <w:sz w:val="24"/>
          <w:szCs w:val="24"/>
          <w:lang w:eastAsia="zh-CN"/>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drawing>
          <wp:inline distT="0" distB="0" distL="114300" distR="114300">
            <wp:extent cx="2292350" cy="2009140"/>
            <wp:effectExtent l="0" t="0" r="8890" b="2540"/>
            <wp:docPr id="6" name="图片 4" descr="EDAABF81-00AF-4357-820B-4FB045C8E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EDAABF81-00AF-4357-820B-4FB045C8EC54"/>
                    <pic:cNvPicPr>
                      <a:picLocks noChangeAspect="1"/>
                    </pic:cNvPicPr>
                  </pic:nvPicPr>
                  <pic:blipFill>
                    <a:blip r:embed="rId13"/>
                    <a:stretch>
                      <a:fillRect/>
                    </a:stretch>
                  </pic:blipFill>
                  <pic:spPr>
                    <a:xfrm>
                      <a:off x="0" y="0"/>
                      <a:ext cx="2292350" cy="2009140"/>
                    </a:xfrm>
                    <a:prstGeom prst="rect">
                      <a:avLst/>
                    </a:prstGeom>
                    <a:noFill/>
                    <a:ln>
                      <a:noFill/>
                    </a:ln>
                    <a:ln>
                      <a:noFill/>
                    </a:ln>
                  </pic:spPr>
                </pic:pic>
              </a:graphicData>
            </a:graphic>
          </wp:inline>
        </w:drawing>
      </w:r>
    </w:p>
    <w:p>
      <w:pPr>
        <w:pStyle w:val="4"/>
        <w:keepNext w:val="0"/>
        <w:keepLines w:val="0"/>
        <w:pageBreakBefore w:val="0"/>
        <w:widowControl/>
        <w:kinsoku/>
        <w:wordWrap/>
        <w:overflowPunct/>
        <w:topLinePunct w:val="0"/>
        <w:autoSpaceDE/>
        <w:autoSpaceDN/>
        <w:bidi w:val="0"/>
        <w:adjustRightInd w:val="0"/>
        <w:spacing w:before="81" w:beforeLines="25" w:after="81" w:afterLines="25" w:line="400" w:lineRule="exact"/>
        <w:ind w:firstLine="48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林威老师授课时使用的“腾讯课堂”及“</w:t>
      </w:r>
      <w:r>
        <w:rPr>
          <w:rFonts w:hint="eastAsia" w:ascii="仿宋" w:hAnsi="仿宋" w:eastAsia="仿宋" w:cs="仿宋"/>
          <w:color w:val="auto"/>
          <w:sz w:val="24"/>
          <w:szCs w:val="24"/>
          <w:highlight w:val="none"/>
          <w:lang w:eastAsia="zh-CN"/>
        </w:rPr>
        <w:t>职教云</w:t>
      </w:r>
      <w:r>
        <w:rPr>
          <w:rFonts w:hint="eastAsia" w:ascii="仿宋" w:hAnsi="仿宋" w:eastAsia="仿宋" w:cs="仿宋"/>
          <w:color w:val="auto"/>
          <w:sz w:val="24"/>
          <w:szCs w:val="24"/>
          <w:lang w:eastAsia="zh-CN"/>
        </w:rPr>
        <w:t>平台”</w:t>
      </w:r>
    </w:p>
    <w:p>
      <w:pPr>
        <w:pStyle w:val="4"/>
        <w:keepNext w:val="0"/>
        <w:keepLines w:val="0"/>
        <w:pageBreakBefore w:val="0"/>
        <w:widowControl/>
        <w:kinsoku/>
        <w:wordWrap/>
        <w:overflowPunct/>
        <w:topLinePunct w:val="0"/>
        <w:autoSpaceDE/>
        <w:autoSpaceDN/>
        <w:bidi w:val="0"/>
        <w:adjustRightInd w:val="0"/>
        <w:spacing w:before="81" w:beforeLines="25" w:after="81" w:afterLines="25" w:line="400" w:lineRule="exact"/>
        <w:ind w:firstLine="48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林威老师建立了一个“JinRong”微信交流群，通过随时分享金融领域的实时资讯，让学生能更多的了解金融知识、及时提问、分析、分享学习，拓宽学生的知识面，建立良好的学习互动</w:t>
      </w:r>
    </w:p>
    <w:p>
      <w:pPr>
        <w:pStyle w:val="4"/>
        <w:keepNext w:val="0"/>
        <w:keepLines w:val="0"/>
        <w:pageBreakBefore w:val="0"/>
        <w:widowControl/>
        <w:kinsoku/>
        <w:wordWrap/>
        <w:overflowPunct/>
        <w:topLinePunct w:val="0"/>
        <w:autoSpaceDE/>
        <w:autoSpaceDN/>
        <w:bidi w:val="0"/>
        <w:adjustRightInd w:val="0"/>
        <w:spacing w:before="81" w:beforeLines="25" w:after="81" w:afterLines="25" w:line="240" w:lineRule="auto"/>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drawing>
          <wp:inline distT="0" distB="0" distL="114300" distR="114300">
            <wp:extent cx="2628900" cy="3927475"/>
            <wp:effectExtent l="0" t="0" r="7620" b="4445"/>
            <wp:docPr id="7" name="图片 5" descr="qq_pic_merged_158590731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qq_pic_merged_1585907313840"/>
                    <pic:cNvPicPr>
                      <a:picLocks noChangeAspect="1"/>
                    </pic:cNvPicPr>
                  </pic:nvPicPr>
                  <pic:blipFill>
                    <a:blip r:embed="rId14"/>
                    <a:stretch>
                      <a:fillRect/>
                    </a:stretch>
                  </pic:blipFill>
                  <pic:spPr>
                    <a:xfrm>
                      <a:off x="0" y="0"/>
                      <a:ext cx="2628900" cy="3927475"/>
                    </a:xfrm>
                    <a:prstGeom prst="rect">
                      <a:avLst/>
                    </a:prstGeom>
                    <a:noFill/>
                    <a:ln>
                      <a:noFill/>
                    </a:ln>
                    <a:ln>
                      <a:noFill/>
                    </a:ln>
                  </pic:spPr>
                </pic:pic>
              </a:graphicData>
            </a:graphic>
          </wp:inline>
        </w:drawing>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drawing>
          <wp:inline distT="0" distB="0" distL="114300" distR="114300">
            <wp:extent cx="2334895" cy="3918585"/>
            <wp:effectExtent l="0" t="0" r="12065" b="13335"/>
            <wp:docPr id="9" name="图片 6" descr="Screenshot_20200403_165145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Screenshot_20200403_165145_com"/>
                    <pic:cNvPicPr>
                      <a:picLocks noChangeAspect="1"/>
                    </pic:cNvPicPr>
                  </pic:nvPicPr>
                  <pic:blipFill>
                    <a:blip r:embed="rId15"/>
                    <a:stretch>
                      <a:fillRect/>
                    </a:stretch>
                  </pic:blipFill>
                  <pic:spPr>
                    <a:xfrm>
                      <a:off x="0" y="0"/>
                      <a:ext cx="2334895" cy="3918585"/>
                    </a:xfrm>
                    <a:prstGeom prst="rect">
                      <a:avLst/>
                    </a:prstGeom>
                    <a:noFill/>
                    <a:ln>
                      <a:noFill/>
                    </a:ln>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val="0"/>
        <w:snapToGrid w:val="0"/>
        <w:spacing w:before="81" w:beforeLines="25" w:after="81" w:afterLines="25" w:line="400" w:lineRule="exact"/>
        <w:ind w:firstLine="480" w:firstLineChars="0"/>
        <w:jc w:val="center"/>
        <w:textAlignment w:val="auto"/>
        <w:rPr>
          <w:rFonts w:hint="eastAsia" w:ascii="仿宋" w:hAnsi="仿宋" w:eastAsia="仿宋" w:cs="仿宋"/>
          <w:color w:val="auto"/>
          <w:kern w:val="0"/>
          <w:sz w:val="24"/>
          <w:szCs w:val="24"/>
          <w:shd w:val="clear" w:color="auto" w:fill="FFFFFF"/>
          <w:lang w:bidi="ar"/>
        </w:rPr>
      </w:pPr>
      <w:r>
        <w:rPr>
          <w:rFonts w:hint="eastAsia" w:ascii="仿宋" w:hAnsi="仿宋" w:eastAsia="仿宋" w:cs="仿宋"/>
          <w:color w:val="auto"/>
          <w:sz w:val="24"/>
          <w:szCs w:val="24"/>
        </w:rPr>
        <w:t>林威老师建立的课后微信学习群</w:t>
      </w:r>
    </w:p>
    <w:p>
      <w:pPr>
        <w:keepNext w:val="0"/>
        <w:keepLines w:val="0"/>
        <w:pageBreakBefore w:val="0"/>
        <w:widowControl/>
        <w:shd w:val="clear" w:color="auto" w:fill="FFFFFF"/>
        <w:kinsoku/>
        <w:wordWrap/>
        <w:overflowPunct/>
        <w:topLinePunct w:val="0"/>
        <w:autoSpaceDE/>
        <w:autoSpaceDN/>
        <w:bidi w:val="0"/>
        <w:adjustRightInd w:val="0"/>
        <w:snapToGrid w:val="0"/>
        <w:spacing w:before="81" w:beforeLines="25" w:after="81" w:afterLines="25" w:line="400" w:lineRule="exact"/>
        <w:ind w:firstLine="482" w:firstLineChars="200"/>
        <w:textAlignment w:val="auto"/>
        <w:rPr>
          <w:rFonts w:hint="eastAsia" w:ascii="仿宋" w:hAnsi="仿宋" w:eastAsia="仿宋" w:cs="仿宋"/>
          <w:b/>
          <w:color w:val="auto"/>
          <w:kern w:val="0"/>
          <w:sz w:val="24"/>
          <w:szCs w:val="24"/>
          <w:shd w:val="clear" w:color="auto" w:fill="FFFFFF"/>
          <w:lang w:bidi="ar"/>
        </w:rPr>
      </w:pPr>
      <w:r>
        <w:rPr>
          <w:rFonts w:hint="eastAsia" w:ascii="仿宋" w:hAnsi="仿宋" w:eastAsia="仿宋" w:cs="仿宋"/>
          <w:b/>
          <w:color w:val="auto"/>
          <w:kern w:val="0"/>
          <w:sz w:val="24"/>
          <w:szCs w:val="24"/>
          <w:shd w:val="clear" w:color="auto" w:fill="FFFFFF"/>
          <w:lang w:bidi="ar"/>
        </w:rPr>
        <w:t>二、教学内容创新</w:t>
      </w:r>
    </w:p>
    <w:p>
      <w:pPr>
        <w:keepNext w:val="0"/>
        <w:keepLines w:val="0"/>
        <w:pageBreakBefore w:val="0"/>
        <w:widowControl/>
        <w:shd w:val="clear" w:color="auto" w:fill="FFFFFF"/>
        <w:kinsoku/>
        <w:wordWrap/>
        <w:overflowPunct/>
        <w:topLinePunct w:val="0"/>
        <w:autoSpaceDE/>
        <w:autoSpaceDN/>
        <w:bidi w:val="0"/>
        <w:adjustRightInd w:val="0"/>
        <w:snapToGrid w:val="0"/>
        <w:spacing w:before="81" w:beforeLines="25" w:after="81" w:afterLines="25" w:line="400" w:lineRule="exact"/>
        <w:ind w:firstLine="480" w:firstLineChars="200"/>
        <w:jc w:val="left"/>
        <w:textAlignment w:val="auto"/>
        <w:rPr>
          <w:rFonts w:hint="eastAsia" w:ascii="仿宋" w:hAnsi="仿宋" w:eastAsia="仿宋" w:cs="仿宋"/>
          <w:color w:val="auto"/>
          <w:kern w:val="0"/>
          <w:sz w:val="24"/>
          <w:szCs w:val="24"/>
          <w:shd w:val="clear" w:color="auto" w:fill="FFFFFF"/>
          <w:lang w:bidi="ar"/>
        </w:rPr>
      </w:pPr>
      <w:r>
        <w:rPr>
          <w:rFonts w:hint="eastAsia" w:ascii="仿宋" w:hAnsi="仿宋" w:eastAsia="仿宋" w:cs="仿宋"/>
          <w:color w:val="auto"/>
          <w:kern w:val="0"/>
          <w:sz w:val="24"/>
          <w:szCs w:val="24"/>
          <w:shd w:val="clear" w:color="auto" w:fill="FFFFFF"/>
          <w:lang w:bidi="ar"/>
        </w:rPr>
        <w:t>以林威老师本学期所授的《物流金融案例分析》为例。物流金融服务是伴随着现代第三方物流企业而生，在物流金融服务中，现代第三方物流企业业务更加复杂，除了要提供现代物流服务外，还要跟金融机构合作一起提供部分金融服务。当前，国内学者关于物流金融相关领域的研究主要是物资银行、融通仓等方面的探讨，然而这些研究主要是基于传统物流金融服务展开的，未能从供应链、物流发展的角度探讨相应的金融服务问题。所以在教辅教材方面资源相对较少，或者教材还未更新观点已经过时，为了给学生们在物流金融教学方面更多的实例，林威老师通过互联网搜寻和阅读大量各类书籍，以及结合行业发展的新动态、新趋势，整理编写了一份适合我院物流金融管理专业学生使用的校本教材，把这些知识巧妙地融入课堂教学中。激发学生学习兴趣和积极性，提高学习效果，使学生的知识结构更能适应行业发展的需要。</w:t>
      </w:r>
    </w:p>
    <w:p>
      <w:pPr>
        <w:keepNext w:val="0"/>
        <w:keepLines w:val="0"/>
        <w:pageBreakBefore w:val="0"/>
        <w:widowControl/>
        <w:shd w:val="clear" w:color="auto" w:fill="FFFFFF"/>
        <w:kinsoku/>
        <w:wordWrap/>
        <w:overflowPunct/>
        <w:topLinePunct w:val="0"/>
        <w:autoSpaceDE/>
        <w:autoSpaceDN/>
        <w:bidi w:val="0"/>
        <w:adjustRightInd w:val="0"/>
        <w:snapToGrid w:val="0"/>
        <w:spacing w:before="81" w:beforeLines="25" w:after="81" w:afterLines="25" w:line="240" w:lineRule="auto"/>
        <w:ind w:firstLineChars="0"/>
        <w:jc w:val="center"/>
        <w:textAlignment w:val="auto"/>
        <w:rPr>
          <w:rFonts w:hint="eastAsia" w:ascii="仿宋" w:hAnsi="仿宋" w:eastAsia="仿宋" w:cs="仿宋"/>
          <w:color w:val="auto"/>
          <w:kern w:val="0"/>
          <w:sz w:val="24"/>
          <w:szCs w:val="24"/>
          <w:shd w:val="clear" w:color="auto" w:fill="FFFFFF"/>
          <w:lang w:bidi="ar"/>
        </w:rPr>
      </w:pPr>
      <w:r>
        <w:rPr>
          <w:rFonts w:hint="eastAsia" w:ascii="仿宋" w:hAnsi="仿宋" w:eastAsia="仿宋" w:cs="仿宋"/>
          <w:b/>
          <w:bCs/>
          <w:color w:val="auto"/>
          <w:kern w:val="0"/>
          <w:sz w:val="24"/>
          <w:szCs w:val="24"/>
          <w:shd w:val="clear" w:color="auto" w:fill="FFFFFF"/>
          <w:lang w:bidi="ar"/>
        </w:rPr>
        <w:drawing>
          <wp:inline distT="0" distB="0" distL="114300" distR="114300">
            <wp:extent cx="3253740" cy="3856355"/>
            <wp:effectExtent l="0" t="0" r="7620" b="14605"/>
            <wp:docPr id="3" name="图片 7" descr="BB51643A-6129-4157-A24B-39ECD3A89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BB51643A-6129-4157-A24B-39ECD3A890DA"/>
                    <pic:cNvPicPr>
                      <a:picLocks noChangeAspect="1"/>
                    </pic:cNvPicPr>
                  </pic:nvPicPr>
                  <pic:blipFill>
                    <a:blip r:embed="rId16"/>
                    <a:stretch>
                      <a:fillRect/>
                    </a:stretch>
                  </pic:blipFill>
                  <pic:spPr>
                    <a:xfrm>
                      <a:off x="0" y="0"/>
                      <a:ext cx="3253740" cy="3856355"/>
                    </a:xfrm>
                    <a:prstGeom prst="rect">
                      <a:avLst/>
                    </a:prstGeom>
                    <a:noFill/>
                    <a:ln>
                      <a:noFill/>
                    </a:ln>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val="0"/>
        <w:snapToGrid w:val="0"/>
        <w:spacing w:before="81" w:beforeLines="25" w:after="81" w:afterLines="25" w:line="400" w:lineRule="exact"/>
        <w:jc w:val="center"/>
        <w:textAlignment w:val="auto"/>
        <w:rPr>
          <w:rFonts w:hint="eastAsia" w:ascii="宋体" w:hAnsi="宋体" w:eastAsia="宋体"/>
          <w:bCs/>
          <w:color w:val="auto"/>
          <w:kern w:val="0"/>
          <w:sz w:val="21"/>
          <w:szCs w:val="24"/>
          <w:shd w:val="clear" w:color="auto" w:fill="FFFFFF"/>
          <w:lang w:bidi="ar"/>
        </w:rPr>
      </w:pPr>
      <w:r>
        <w:rPr>
          <w:rFonts w:hint="eastAsia" w:ascii="仿宋" w:hAnsi="仿宋" w:eastAsia="仿宋" w:cs="仿宋"/>
          <w:bCs/>
          <w:color w:val="auto"/>
          <w:kern w:val="0"/>
          <w:sz w:val="24"/>
          <w:szCs w:val="24"/>
          <w:shd w:val="clear" w:color="auto" w:fill="FFFFFF"/>
          <w:lang w:bidi="ar"/>
        </w:rPr>
        <w:t>林威老师编写的《物流金融案例分析》校本教材目录</w:t>
      </w:r>
    </w:p>
    <w:p>
      <w:pPr>
        <w:widowControl/>
        <w:shd w:val="clear" w:color="auto" w:fill="FFFFFF"/>
        <w:adjustRightInd w:val="0"/>
        <w:snapToGrid w:val="0"/>
        <w:spacing w:before="81" w:beforeLines="25" w:after="81" w:afterLines="25" w:line="360" w:lineRule="auto"/>
        <w:ind w:firstLine="420"/>
        <w:rPr>
          <w:rFonts w:hint="eastAsia" w:ascii="宋体" w:hAnsi="宋体" w:eastAsia="宋体"/>
          <w:bCs/>
          <w:color w:val="auto"/>
          <w:kern w:val="0"/>
          <w:sz w:val="21"/>
          <w:szCs w:val="24"/>
          <w:shd w:val="clear" w:color="auto" w:fill="FFFFFF"/>
          <w:lang w:bidi="ar"/>
        </w:rPr>
      </w:pPr>
    </w:p>
    <w:p>
      <w:pPr>
        <w:widowControl/>
        <w:shd w:val="clear" w:color="auto" w:fill="FFFFFF"/>
        <w:adjustRightInd w:val="0"/>
        <w:snapToGrid w:val="0"/>
        <w:spacing w:before="81" w:beforeLines="25" w:after="81" w:afterLines="25" w:line="360" w:lineRule="auto"/>
        <w:ind w:firstLine="420"/>
        <w:rPr>
          <w:rFonts w:ascii="宋体" w:hAnsi="宋体" w:eastAsia="宋体"/>
          <w:color w:val="auto"/>
          <w:kern w:val="0"/>
          <w:sz w:val="21"/>
          <w:szCs w:val="24"/>
          <w:shd w:val="clear" w:color="auto" w:fill="FFFFFF"/>
          <w:lang w:bidi="ar"/>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kern w:val="0"/>
          <w:sz w:val="24"/>
          <w:szCs w:val="24"/>
        </w:rPr>
      </w:pPr>
    </w:p>
    <w:sectPr>
      <w:footerReference r:id="rId3" w:type="default"/>
      <w:pgSz w:w="11906" w:h="16838"/>
      <w:pgMar w:top="1304" w:right="1800" w:bottom="1304" w:left="180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CC"/>
    <w:family w:val="roman"/>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黑体;">
    <w:altName w:val="苹方-简"/>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roma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16205" cy="139700"/>
              <wp:effectExtent l="0" t="0" r="0" b="0"/>
              <wp:wrapNone/>
              <wp:docPr id="4097" name="文本框 1"/>
              <wp:cNvGraphicFramePr/>
              <a:graphic xmlns:a="http://schemas.openxmlformats.org/drawingml/2006/main">
                <a:graphicData uri="http://schemas.microsoft.com/office/word/2010/wordprocessingShape">
                  <wps:wsp>
                    <wps:cNvSpPr/>
                    <wps:spPr>
                      <a:xfrm>
                        <a:off x="0" y="0"/>
                        <a:ext cx="116205" cy="139700"/>
                      </a:xfrm>
                      <a:prstGeom prst="rect">
                        <a:avLst/>
                      </a:prstGeom>
                      <a:ln>
                        <a:noFill/>
                      </a:ln>
                      <a:ln>
                        <a:noFill/>
                      </a:ln>
                    </wps:spPr>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1pt;width:9.15pt;mso-position-horizontal:center;mso-position-horizontal-relative:margin;mso-wrap-style:none;z-index:1024;mso-width-relative:page;mso-height-relative:page;" filled="f" stroked="f" coordsize="21600,21600" o:gfxdata="UEsFBgAAAAAAAAAAAAAAAAAAAAAAAFBLAwQKAAAAAACHTuJAAAAAAAAAAAAAAAAABAAAAGRycy9Q&#10;SwMEFAAAAAgAh07iQHF0Op/RAAAAAwEAAA8AAABkcnMvZG93bnJldi54bWxNj81qwzAQhO+FvoPY&#10;QG+NFBeKcS3nEAi0pZc4fYCNtf6h0spISpy+fZVe2svCMMPMt/X26qy4UIiTZw2btQJB3Hkz8aDh&#10;87h/LEHEhGzQeiYN3xRh29zf1VgZv/CBLm0aRC7hWKGGMaW5kjJ2IzmMaz8TZ6/3wWHKMgzSBFxy&#10;ubOyUOpZOpw4L4w4026k7qs9Ow3y2O6XsrVB+fei/7Bvr4eevNYPq416AZHomv7CcMPP6NBkppM/&#10;s4nCasiPpN9788onECcNRaFANrX8z978AFBLAwQUAAAACACHTuJA+EaT8LgBAABaAwAADgAAAGRy&#10;cy9lMm9Eb2MueG1srVNLbtswEN0X6B0I7mNKTps0gumgQJCiQNEGSHsAmqIsAvxhyFhyD9DeoKtu&#10;uu+5fI4MKdspkqyCbkbzIWfeexwtLkdryEZB1N5xWs8qSpSTvtVuzem3r9cn7yiJSbhWGO8Up1sV&#10;6eXy9avFEBo19703rQKCTVxshsBpn1JoGIuyV1bEmQ/KYbHzYEXCENasBTFgd2vYvKrO2OChDeCl&#10;ihGzV1ORLkv/rlMyfem6qBIxnCK2VCwUu8qWLReiWYMIvZZ7GOIFKKzQDoceW12JJMgd6CetrJbg&#10;o+/STHrLfNdpqQoHZFNXj9jc9iKowgXFieEoU/x/beXnzQ0Q3XL6pro4p8QJi6+0+/Vz9/vv7s8P&#10;UmeFhhAbPHgbbmAfRXQz3bEDm79IhIxF1e1RVTUmIjFZ12fz6i0lEkv16cV5VVRnD5cDxPRBeUuy&#10;wyngoxUtxeZTTDgQjx6O5FnGZev8tTZmqk6Z5/Msg5/gZi+Nq3HPYeXbLXLH5cWhvYfvlAy4CJw6&#10;3FRKzEeHOuedOThwcFYHRziJFzmd8Mbw/i4hrII5D5smIIEc4AMWKvtlyxvyb1xOPfwSy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BxdDqf0QAAAAMBAAAPAAAAAAAAAAEAIAAAADgAAABkcnMvZG93&#10;bnJldi54bWxQSwECFAAUAAAACACHTuJA+EaT8LgBAABaAwAADgAAAAAAAAABACAAAAA2AQAAZHJz&#10;L2Uyb0RvYy54bWxQSwUGAAAAAAYABgBZAQAAYAUAAAAA&#10;">
              <v:fill on="f" focussize="0,0"/>
              <v:stroke on="f"/>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112"/>
    <w:rsid w:val="001471DC"/>
    <w:rsid w:val="001F6E39"/>
    <w:rsid w:val="00263B18"/>
    <w:rsid w:val="004E2866"/>
    <w:rsid w:val="005476FF"/>
    <w:rsid w:val="005D4ED7"/>
    <w:rsid w:val="00611735"/>
    <w:rsid w:val="009171C9"/>
    <w:rsid w:val="00AC16C7"/>
    <w:rsid w:val="00E5040A"/>
    <w:rsid w:val="00E71112"/>
    <w:rsid w:val="00E94CC0"/>
    <w:rsid w:val="014E2625"/>
    <w:rsid w:val="014E727B"/>
    <w:rsid w:val="01764404"/>
    <w:rsid w:val="018356B4"/>
    <w:rsid w:val="0195699D"/>
    <w:rsid w:val="01A30761"/>
    <w:rsid w:val="01CD034C"/>
    <w:rsid w:val="0204302D"/>
    <w:rsid w:val="02425DB3"/>
    <w:rsid w:val="02502ADE"/>
    <w:rsid w:val="02603D8F"/>
    <w:rsid w:val="02620FD5"/>
    <w:rsid w:val="0263554C"/>
    <w:rsid w:val="02763432"/>
    <w:rsid w:val="028D44F1"/>
    <w:rsid w:val="02964A5F"/>
    <w:rsid w:val="029C076C"/>
    <w:rsid w:val="029C78FE"/>
    <w:rsid w:val="02A20356"/>
    <w:rsid w:val="02D93FAE"/>
    <w:rsid w:val="02DF7E88"/>
    <w:rsid w:val="033D33A5"/>
    <w:rsid w:val="03722847"/>
    <w:rsid w:val="03F169FB"/>
    <w:rsid w:val="03F9348D"/>
    <w:rsid w:val="040C6527"/>
    <w:rsid w:val="0414747B"/>
    <w:rsid w:val="041E55EE"/>
    <w:rsid w:val="04A85145"/>
    <w:rsid w:val="04AF7F7D"/>
    <w:rsid w:val="052E46A0"/>
    <w:rsid w:val="052F0BF9"/>
    <w:rsid w:val="05307FBE"/>
    <w:rsid w:val="053201FC"/>
    <w:rsid w:val="053720E4"/>
    <w:rsid w:val="054D1AFE"/>
    <w:rsid w:val="05832459"/>
    <w:rsid w:val="05845673"/>
    <w:rsid w:val="05B349C2"/>
    <w:rsid w:val="05BB0118"/>
    <w:rsid w:val="05E10B15"/>
    <w:rsid w:val="05FE42DD"/>
    <w:rsid w:val="05FF33E5"/>
    <w:rsid w:val="05FF596C"/>
    <w:rsid w:val="062B1596"/>
    <w:rsid w:val="062F4FE4"/>
    <w:rsid w:val="069E5585"/>
    <w:rsid w:val="06A14CC3"/>
    <w:rsid w:val="06CC7446"/>
    <w:rsid w:val="07066669"/>
    <w:rsid w:val="072B41B5"/>
    <w:rsid w:val="07426935"/>
    <w:rsid w:val="075D5D14"/>
    <w:rsid w:val="07654A81"/>
    <w:rsid w:val="077B5ED1"/>
    <w:rsid w:val="078A3BBD"/>
    <w:rsid w:val="07AD4725"/>
    <w:rsid w:val="07E449FC"/>
    <w:rsid w:val="07FB77D4"/>
    <w:rsid w:val="07FC451E"/>
    <w:rsid w:val="08495D95"/>
    <w:rsid w:val="085778F4"/>
    <w:rsid w:val="088F52B7"/>
    <w:rsid w:val="089668BD"/>
    <w:rsid w:val="09154D15"/>
    <w:rsid w:val="09241375"/>
    <w:rsid w:val="094479FC"/>
    <w:rsid w:val="09904F9A"/>
    <w:rsid w:val="09A629A6"/>
    <w:rsid w:val="09EA021C"/>
    <w:rsid w:val="0A0C1FEB"/>
    <w:rsid w:val="0A407711"/>
    <w:rsid w:val="0A6C1B54"/>
    <w:rsid w:val="0A6F0CD4"/>
    <w:rsid w:val="0AA025E5"/>
    <w:rsid w:val="0AF93CAF"/>
    <w:rsid w:val="0B3F72CC"/>
    <w:rsid w:val="0B893417"/>
    <w:rsid w:val="0BED73E9"/>
    <w:rsid w:val="0C0F78D6"/>
    <w:rsid w:val="0C9F3C55"/>
    <w:rsid w:val="0CB676D1"/>
    <w:rsid w:val="0CD86A14"/>
    <w:rsid w:val="0D1B6DAC"/>
    <w:rsid w:val="0D2B28B7"/>
    <w:rsid w:val="0D521F0C"/>
    <w:rsid w:val="0D654D84"/>
    <w:rsid w:val="0D6920C1"/>
    <w:rsid w:val="0DAA1CD0"/>
    <w:rsid w:val="0DAD21CC"/>
    <w:rsid w:val="0DFB113B"/>
    <w:rsid w:val="0E3A23A9"/>
    <w:rsid w:val="0E66642F"/>
    <w:rsid w:val="0E736A75"/>
    <w:rsid w:val="0E97723B"/>
    <w:rsid w:val="0EAC0E1A"/>
    <w:rsid w:val="0EC30BD8"/>
    <w:rsid w:val="0EC74C8F"/>
    <w:rsid w:val="0EE35A58"/>
    <w:rsid w:val="0F035495"/>
    <w:rsid w:val="0F0A34FC"/>
    <w:rsid w:val="0F3D4DF2"/>
    <w:rsid w:val="0F431B74"/>
    <w:rsid w:val="0F4A68E9"/>
    <w:rsid w:val="100A7DA6"/>
    <w:rsid w:val="101C262F"/>
    <w:rsid w:val="107B7660"/>
    <w:rsid w:val="10834181"/>
    <w:rsid w:val="109D46D9"/>
    <w:rsid w:val="10D105B1"/>
    <w:rsid w:val="10F02090"/>
    <w:rsid w:val="11316F6F"/>
    <w:rsid w:val="11727BCD"/>
    <w:rsid w:val="11774FEF"/>
    <w:rsid w:val="11993CB2"/>
    <w:rsid w:val="11C65BB9"/>
    <w:rsid w:val="11DF3948"/>
    <w:rsid w:val="11EB7063"/>
    <w:rsid w:val="11ED7D1A"/>
    <w:rsid w:val="120375B0"/>
    <w:rsid w:val="123E6492"/>
    <w:rsid w:val="12481185"/>
    <w:rsid w:val="12563DA2"/>
    <w:rsid w:val="12651D1F"/>
    <w:rsid w:val="12783CAA"/>
    <w:rsid w:val="129350FC"/>
    <w:rsid w:val="12983A75"/>
    <w:rsid w:val="12EF302B"/>
    <w:rsid w:val="130123FC"/>
    <w:rsid w:val="13120071"/>
    <w:rsid w:val="13712C1D"/>
    <w:rsid w:val="1383626F"/>
    <w:rsid w:val="13837447"/>
    <w:rsid w:val="138D7EAE"/>
    <w:rsid w:val="13E457A7"/>
    <w:rsid w:val="13F2184E"/>
    <w:rsid w:val="140029D9"/>
    <w:rsid w:val="140837F0"/>
    <w:rsid w:val="140A3427"/>
    <w:rsid w:val="14244FAE"/>
    <w:rsid w:val="143D4848"/>
    <w:rsid w:val="14405F7B"/>
    <w:rsid w:val="145F7878"/>
    <w:rsid w:val="14723295"/>
    <w:rsid w:val="14782C50"/>
    <w:rsid w:val="14997A76"/>
    <w:rsid w:val="14BD2613"/>
    <w:rsid w:val="14BE2B68"/>
    <w:rsid w:val="14F91556"/>
    <w:rsid w:val="15124B2B"/>
    <w:rsid w:val="152344AD"/>
    <w:rsid w:val="152A51C3"/>
    <w:rsid w:val="153473C8"/>
    <w:rsid w:val="153C3FF1"/>
    <w:rsid w:val="1551161E"/>
    <w:rsid w:val="1558727E"/>
    <w:rsid w:val="15741A6E"/>
    <w:rsid w:val="15941D3C"/>
    <w:rsid w:val="15A831B9"/>
    <w:rsid w:val="15EC4E65"/>
    <w:rsid w:val="15F7067A"/>
    <w:rsid w:val="16204C32"/>
    <w:rsid w:val="167F373A"/>
    <w:rsid w:val="16FB39BF"/>
    <w:rsid w:val="1713012F"/>
    <w:rsid w:val="17146CDE"/>
    <w:rsid w:val="17300C27"/>
    <w:rsid w:val="17386C41"/>
    <w:rsid w:val="17397097"/>
    <w:rsid w:val="177175B4"/>
    <w:rsid w:val="17750551"/>
    <w:rsid w:val="179A4CE0"/>
    <w:rsid w:val="17BA0490"/>
    <w:rsid w:val="18241193"/>
    <w:rsid w:val="18542758"/>
    <w:rsid w:val="18590D7E"/>
    <w:rsid w:val="18BA5817"/>
    <w:rsid w:val="18D710AA"/>
    <w:rsid w:val="190760C3"/>
    <w:rsid w:val="19723702"/>
    <w:rsid w:val="19831906"/>
    <w:rsid w:val="19BB2A3B"/>
    <w:rsid w:val="19D9254E"/>
    <w:rsid w:val="19D94062"/>
    <w:rsid w:val="1A117C87"/>
    <w:rsid w:val="1A1A46EF"/>
    <w:rsid w:val="1AF26A08"/>
    <w:rsid w:val="1B2B261A"/>
    <w:rsid w:val="1B530B49"/>
    <w:rsid w:val="1B6A02B2"/>
    <w:rsid w:val="1B6F6FCA"/>
    <w:rsid w:val="1B7232DC"/>
    <w:rsid w:val="1BA65A54"/>
    <w:rsid w:val="1BAF6C49"/>
    <w:rsid w:val="1BB23D1C"/>
    <w:rsid w:val="1C53564D"/>
    <w:rsid w:val="1C544DE2"/>
    <w:rsid w:val="1C6B148D"/>
    <w:rsid w:val="1C7764CA"/>
    <w:rsid w:val="1CA066DA"/>
    <w:rsid w:val="1D095735"/>
    <w:rsid w:val="1D384D57"/>
    <w:rsid w:val="1D395279"/>
    <w:rsid w:val="1D612BE0"/>
    <w:rsid w:val="1DC20617"/>
    <w:rsid w:val="1DC331CD"/>
    <w:rsid w:val="1DDD0B37"/>
    <w:rsid w:val="1DF01861"/>
    <w:rsid w:val="1E0E4241"/>
    <w:rsid w:val="1E122CC9"/>
    <w:rsid w:val="1E1A2B26"/>
    <w:rsid w:val="1E1C6AEE"/>
    <w:rsid w:val="1E5F7401"/>
    <w:rsid w:val="1E611BAB"/>
    <w:rsid w:val="1E6608FD"/>
    <w:rsid w:val="1E755075"/>
    <w:rsid w:val="1E9507E8"/>
    <w:rsid w:val="1E99653F"/>
    <w:rsid w:val="1EAB18E9"/>
    <w:rsid w:val="1ED0160C"/>
    <w:rsid w:val="1F0751B2"/>
    <w:rsid w:val="1F7F661A"/>
    <w:rsid w:val="1F8016CD"/>
    <w:rsid w:val="1FAE7E37"/>
    <w:rsid w:val="1FF90EA8"/>
    <w:rsid w:val="1FFF5A3E"/>
    <w:rsid w:val="202B6815"/>
    <w:rsid w:val="20456F75"/>
    <w:rsid w:val="20636420"/>
    <w:rsid w:val="20CC6211"/>
    <w:rsid w:val="20EB6018"/>
    <w:rsid w:val="20EF4612"/>
    <w:rsid w:val="20FD5D65"/>
    <w:rsid w:val="210B1868"/>
    <w:rsid w:val="210D1F5C"/>
    <w:rsid w:val="212B4AE5"/>
    <w:rsid w:val="21321424"/>
    <w:rsid w:val="2148349B"/>
    <w:rsid w:val="21AE1477"/>
    <w:rsid w:val="21B63B4C"/>
    <w:rsid w:val="21B9652C"/>
    <w:rsid w:val="21EC0868"/>
    <w:rsid w:val="221E32E3"/>
    <w:rsid w:val="22526690"/>
    <w:rsid w:val="225720B7"/>
    <w:rsid w:val="2278096D"/>
    <w:rsid w:val="22E358ED"/>
    <w:rsid w:val="22EC3D1B"/>
    <w:rsid w:val="22ED3472"/>
    <w:rsid w:val="22FB2CD0"/>
    <w:rsid w:val="232A3C6A"/>
    <w:rsid w:val="233210AE"/>
    <w:rsid w:val="2369136E"/>
    <w:rsid w:val="23D7147C"/>
    <w:rsid w:val="23E209F4"/>
    <w:rsid w:val="242D25A9"/>
    <w:rsid w:val="24D02F42"/>
    <w:rsid w:val="24E4184D"/>
    <w:rsid w:val="250E74FB"/>
    <w:rsid w:val="253F6216"/>
    <w:rsid w:val="254430AD"/>
    <w:rsid w:val="255825BA"/>
    <w:rsid w:val="25970C1F"/>
    <w:rsid w:val="25D91639"/>
    <w:rsid w:val="25ED2F06"/>
    <w:rsid w:val="26063BDD"/>
    <w:rsid w:val="26140E43"/>
    <w:rsid w:val="26331DC8"/>
    <w:rsid w:val="267F6C77"/>
    <w:rsid w:val="26A14F56"/>
    <w:rsid w:val="26CD2F64"/>
    <w:rsid w:val="26EF760D"/>
    <w:rsid w:val="272E5C78"/>
    <w:rsid w:val="27304950"/>
    <w:rsid w:val="275A7DAD"/>
    <w:rsid w:val="275B043A"/>
    <w:rsid w:val="277A7C0F"/>
    <w:rsid w:val="27841A69"/>
    <w:rsid w:val="27CD1CCB"/>
    <w:rsid w:val="27E2266C"/>
    <w:rsid w:val="27E766B4"/>
    <w:rsid w:val="28053500"/>
    <w:rsid w:val="2880066F"/>
    <w:rsid w:val="289F4F2F"/>
    <w:rsid w:val="28A707D9"/>
    <w:rsid w:val="28E74F58"/>
    <w:rsid w:val="29111366"/>
    <w:rsid w:val="297E187C"/>
    <w:rsid w:val="2987511D"/>
    <w:rsid w:val="29B65A87"/>
    <w:rsid w:val="29EF5D9F"/>
    <w:rsid w:val="2A28754C"/>
    <w:rsid w:val="2A8813C8"/>
    <w:rsid w:val="2A95793A"/>
    <w:rsid w:val="2AAF7909"/>
    <w:rsid w:val="2ABF5CF5"/>
    <w:rsid w:val="2ACD4553"/>
    <w:rsid w:val="2AD10625"/>
    <w:rsid w:val="2AE90CA5"/>
    <w:rsid w:val="2AF94242"/>
    <w:rsid w:val="2B094F5C"/>
    <w:rsid w:val="2B130F50"/>
    <w:rsid w:val="2B2D3452"/>
    <w:rsid w:val="2B3B03D9"/>
    <w:rsid w:val="2B816D16"/>
    <w:rsid w:val="2B9E5FA5"/>
    <w:rsid w:val="2BB923A9"/>
    <w:rsid w:val="2BBB4679"/>
    <w:rsid w:val="2BD7593F"/>
    <w:rsid w:val="2BE90E7B"/>
    <w:rsid w:val="2C26154B"/>
    <w:rsid w:val="2C3E37E8"/>
    <w:rsid w:val="2C4A6E89"/>
    <w:rsid w:val="2C5521ED"/>
    <w:rsid w:val="2C5B3B8E"/>
    <w:rsid w:val="2C7FEC5E"/>
    <w:rsid w:val="2CA22B70"/>
    <w:rsid w:val="2CAC008D"/>
    <w:rsid w:val="2D1305FC"/>
    <w:rsid w:val="2D147B7F"/>
    <w:rsid w:val="2D1B4F38"/>
    <w:rsid w:val="2D3941B9"/>
    <w:rsid w:val="2D6E2772"/>
    <w:rsid w:val="2E147B50"/>
    <w:rsid w:val="2E8E451A"/>
    <w:rsid w:val="2ED10E65"/>
    <w:rsid w:val="2F2D19A1"/>
    <w:rsid w:val="2F5078DE"/>
    <w:rsid w:val="2FAA5336"/>
    <w:rsid w:val="2FACA936"/>
    <w:rsid w:val="2FDB3F3B"/>
    <w:rsid w:val="30277E14"/>
    <w:rsid w:val="3042051E"/>
    <w:rsid w:val="30515F3A"/>
    <w:rsid w:val="30653F27"/>
    <w:rsid w:val="306E4CDD"/>
    <w:rsid w:val="30942CE3"/>
    <w:rsid w:val="309A11C9"/>
    <w:rsid w:val="309E3670"/>
    <w:rsid w:val="30CF7062"/>
    <w:rsid w:val="30E77F1D"/>
    <w:rsid w:val="31125AB9"/>
    <w:rsid w:val="315B1EA1"/>
    <w:rsid w:val="316B3D10"/>
    <w:rsid w:val="31797092"/>
    <w:rsid w:val="317A7917"/>
    <w:rsid w:val="31B14C82"/>
    <w:rsid w:val="31F62863"/>
    <w:rsid w:val="31FC7B64"/>
    <w:rsid w:val="322949F7"/>
    <w:rsid w:val="324C6AA5"/>
    <w:rsid w:val="32827937"/>
    <w:rsid w:val="32A505D8"/>
    <w:rsid w:val="32BE006D"/>
    <w:rsid w:val="32D652A2"/>
    <w:rsid w:val="333A7947"/>
    <w:rsid w:val="335F0B71"/>
    <w:rsid w:val="33773A96"/>
    <w:rsid w:val="33791836"/>
    <w:rsid w:val="33EC315F"/>
    <w:rsid w:val="33FC3F93"/>
    <w:rsid w:val="342D7063"/>
    <w:rsid w:val="343578E4"/>
    <w:rsid w:val="344975D2"/>
    <w:rsid w:val="34650E87"/>
    <w:rsid w:val="347618DF"/>
    <w:rsid w:val="34B13BBD"/>
    <w:rsid w:val="34C41E5A"/>
    <w:rsid w:val="34CF16A6"/>
    <w:rsid w:val="34CF25A7"/>
    <w:rsid w:val="34D13620"/>
    <w:rsid w:val="352716B0"/>
    <w:rsid w:val="3534013F"/>
    <w:rsid w:val="35480BF4"/>
    <w:rsid w:val="35555A37"/>
    <w:rsid w:val="35600A86"/>
    <w:rsid w:val="35AD006A"/>
    <w:rsid w:val="35AE7358"/>
    <w:rsid w:val="35CE28CF"/>
    <w:rsid w:val="35D660A2"/>
    <w:rsid w:val="362E3797"/>
    <w:rsid w:val="363B0724"/>
    <w:rsid w:val="3651490C"/>
    <w:rsid w:val="369348A2"/>
    <w:rsid w:val="36E26A8F"/>
    <w:rsid w:val="36EE5219"/>
    <w:rsid w:val="36EF18C7"/>
    <w:rsid w:val="37016E14"/>
    <w:rsid w:val="370A507C"/>
    <w:rsid w:val="37330D18"/>
    <w:rsid w:val="374B2C60"/>
    <w:rsid w:val="378B71D4"/>
    <w:rsid w:val="37BA6A2F"/>
    <w:rsid w:val="37F15B8E"/>
    <w:rsid w:val="37F94487"/>
    <w:rsid w:val="38314E19"/>
    <w:rsid w:val="384C7689"/>
    <w:rsid w:val="387F1FBD"/>
    <w:rsid w:val="3888348C"/>
    <w:rsid w:val="38980EE8"/>
    <w:rsid w:val="38F03B49"/>
    <w:rsid w:val="392130C9"/>
    <w:rsid w:val="399C34DB"/>
    <w:rsid w:val="39AD667D"/>
    <w:rsid w:val="39DD3BAF"/>
    <w:rsid w:val="39E35916"/>
    <w:rsid w:val="39E3706C"/>
    <w:rsid w:val="39E46C04"/>
    <w:rsid w:val="39FA4D50"/>
    <w:rsid w:val="3A0F410B"/>
    <w:rsid w:val="3A21761E"/>
    <w:rsid w:val="3A416E1A"/>
    <w:rsid w:val="3A6E365C"/>
    <w:rsid w:val="3A8058DF"/>
    <w:rsid w:val="3AB3413E"/>
    <w:rsid w:val="3ACD4B55"/>
    <w:rsid w:val="3B382B04"/>
    <w:rsid w:val="3B3A322A"/>
    <w:rsid w:val="3B6F3C4A"/>
    <w:rsid w:val="3B841317"/>
    <w:rsid w:val="3B85171C"/>
    <w:rsid w:val="3BBC1B14"/>
    <w:rsid w:val="3C8A27CE"/>
    <w:rsid w:val="3C941D28"/>
    <w:rsid w:val="3C993BA7"/>
    <w:rsid w:val="3CAB7B62"/>
    <w:rsid w:val="3CDE3971"/>
    <w:rsid w:val="3CE35B6B"/>
    <w:rsid w:val="3CFA411A"/>
    <w:rsid w:val="3CFC0BEA"/>
    <w:rsid w:val="3CFD1B5A"/>
    <w:rsid w:val="3D382CAA"/>
    <w:rsid w:val="3D9E4DAE"/>
    <w:rsid w:val="3DBC7C42"/>
    <w:rsid w:val="3DC62339"/>
    <w:rsid w:val="3E160907"/>
    <w:rsid w:val="3E1874EA"/>
    <w:rsid w:val="3E307816"/>
    <w:rsid w:val="3E5E1A6F"/>
    <w:rsid w:val="3E5F2DF1"/>
    <w:rsid w:val="3E8A0B07"/>
    <w:rsid w:val="3ED62510"/>
    <w:rsid w:val="3F32526E"/>
    <w:rsid w:val="3F8A2A7F"/>
    <w:rsid w:val="3F924435"/>
    <w:rsid w:val="3FC63E08"/>
    <w:rsid w:val="3FE07952"/>
    <w:rsid w:val="3FFD58AA"/>
    <w:rsid w:val="40023A12"/>
    <w:rsid w:val="4006639B"/>
    <w:rsid w:val="40274DBE"/>
    <w:rsid w:val="403A373F"/>
    <w:rsid w:val="40690656"/>
    <w:rsid w:val="406F2EFD"/>
    <w:rsid w:val="4075432E"/>
    <w:rsid w:val="40766D9A"/>
    <w:rsid w:val="40766FED"/>
    <w:rsid w:val="40856D49"/>
    <w:rsid w:val="40B3640A"/>
    <w:rsid w:val="411436CC"/>
    <w:rsid w:val="412C06B3"/>
    <w:rsid w:val="4135276C"/>
    <w:rsid w:val="41601E36"/>
    <w:rsid w:val="416B4F0D"/>
    <w:rsid w:val="41B61311"/>
    <w:rsid w:val="41CA39ED"/>
    <w:rsid w:val="41E716AB"/>
    <w:rsid w:val="422D3097"/>
    <w:rsid w:val="42391390"/>
    <w:rsid w:val="42B61BAF"/>
    <w:rsid w:val="42F64946"/>
    <w:rsid w:val="431900FC"/>
    <w:rsid w:val="43291DE3"/>
    <w:rsid w:val="433E6EBB"/>
    <w:rsid w:val="434932C5"/>
    <w:rsid w:val="43C44606"/>
    <w:rsid w:val="442D4E0F"/>
    <w:rsid w:val="443B3A2C"/>
    <w:rsid w:val="4440681A"/>
    <w:rsid w:val="447973E4"/>
    <w:rsid w:val="4483472C"/>
    <w:rsid w:val="449456B3"/>
    <w:rsid w:val="44D932F7"/>
    <w:rsid w:val="44FC223D"/>
    <w:rsid w:val="45260DC6"/>
    <w:rsid w:val="457E5C4A"/>
    <w:rsid w:val="458E3796"/>
    <w:rsid w:val="459532AF"/>
    <w:rsid w:val="45EF58DB"/>
    <w:rsid w:val="460E3FAA"/>
    <w:rsid w:val="46580332"/>
    <w:rsid w:val="468C4F8D"/>
    <w:rsid w:val="46A41E9D"/>
    <w:rsid w:val="47110E75"/>
    <w:rsid w:val="4719220C"/>
    <w:rsid w:val="471D569C"/>
    <w:rsid w:val="47375C61"/>
    <w:rsid w:val="47380F5A"/>
    <w:rsid w:val="475E0B6E"/>
    <w:rsid w:val="47B90DD0"/>
    <w:rsid w:val="47F4739C"/>
    <w:rsid w:val="480A0EE9"/>
    <w:rsid w:val="482503B5"/>
    <w:rsid w:val="4868269A"/>
    <w:rsid w:val="487D3D49"/>
    <w:rsid w:val="48881256"/>
    <w:rsid w:val="48AC64A7"/>
    <w:rsid w:val="48CD04F4"/>
    <w:rsid w:val="4928757E"/>
    <w:rsid w:val="494F5E9D"/>
    <w:rsid w:val="49657678"/>
    <w:rsid w:val="49983B10"/>
    <w:rsid w:val="499E28C7"/>
    <w:rsid w:val="49D666B2"/>
    <w:rsid w:val="49DE7CF5"/>
    <w:rsid w:val="49E12970"/>
    <w:rsid w:val="4A016BA8"/>
    <w:rsid w:val="4A0B2A21"/>
    <w:rsid w:val="4A17677F"/>
    <w:rsid w:val="4A3C1FC3"/>
    <w:rsid w:val="4B00139D"/>
    <w:rsid w:val="4B2662C0"/>
    <w:rsid w:val="4B5278E4"/>
    <w:rsid w:val="4B6E4662"/>
    <w:rsid w:val="4B7B152A"/>
    <w:rsid w:val="4B9D57AE"/>
    <w:rsid w:val="4BDF6F82"/>
    <w:rsid w:val="4BEC3B29"/>
    <w:rsid w:val="4C22109C"/>
    <w:rsid w:val="4C4E3E0C"/>
    <w:rsid w:val="4C577512"/>
    <w:rsid w:val="4C8D7932"/>
    <w:rsid w:val="4CC52BC7"/>
    <w:rsid w:val="4CCC057A"/>
    <w:rsid w:val="4DA73CD1"/>
    <w:rsid w:val="4DD15AE9"/>
    <w:rsid w:val="4DE608A8"/>
    <w:rsid w:val="4DF90509"/>
    <w:rsid w:val="4E047896"/>
    <w:rsid w:val="4E125244"/>
    <w:rsid w:val="4E2C19AF"/>
    <w:rsid w:val="4E383FB9"/>
    <w:rsid w:val="4E751710"/>
    <w:rsid w:val="4E887888"/>
    <w:rsid w:val="4EB613C4"/>
    <w:rsid w:val="4EFB345A"/>
    <w:rsid w:val="4F701EE1"/>
    <w:rsid w:val="4F704E30"/>
    <w:rsid w:val="4F992E7E"/>
    <w:rsid w:val="4FC156A8"/>
    <w:rsid w:val="4FCB1F4D"/>
    <w:rsid w:val="4FD1157E"/>
    <w:rsid w:val="4FF212E7"/>
    <w:rsid w:val="4FFF41D2"/>
    <w:rsid w:val="50592F1E"/>
    <w:rsid w:val="50797D7C"/>
    <w:rsid w:val="50F07581"/>
    <w:rsid w:val="510E55D2"/>
    <w:rsid w:val="51503A03"/>
    <w:rsid w:val="516C6F7A"/>
    <w:rsid w:val="516D1631"/>
    <w:rsid w:val="51D35571"/>
    <w:rsid w:val="51D52CCC"/>
    <w:rsid w:val="51E37EAB"/>
    <w:rsid w:val="52540CEA"/>
    <w:rsid w:val="52837DB7"/>
    <w:rsid w:val="52AA5A1F"/>
    <w:rsid w:val="52D2670B"/>
    <w:rsid w:val="52D53F98"/>
    <w:rsid w:val="52F46643"/>
    <w:rsid w:val="531C13A1"/>
    <w:rsid w:val="53211612"/>
    <w:rsid w:val="5333778C"/>
    <w:rsid w:val="533B2E01"/>
    <w:rsid w:val="53473D75"/>
    <w:rsid w:val="53AC1BB1"/>
    <w:rsid w:val="53BA7244"/>
    <w:rsid w:val="53F43F83"/>
    <w:rsid w:val="53FE2610"/>
    <w:rsid w:val="5406072E"/>
    <w:rsid w:val="54220697"/>
    <w:rsid w:val="543D408A"/>
    <w:rsid w:val="54AC0A86"/>
    <w:rsid w:val="54DB397F"/>
    <w:rsid w:val="54E948A2"/>
    <w:rsid w:val="55037222"/>
    <w:rsid w:val="5549799F"/>
    <w:rsid w:val="557B7916"/>
    <w:rsid w:val="558234D6"/>
    <w:rsid w:val="559018DB"/>
    <w:rsid w:val="55E66844"/>
    <w:rsid w:val="55E95C8C"/>
    <w:rsid w:val="563A7620"/>
    <w:rsid w:val="56466BAB"/>
    <w:rsid w:val="56BD4EA4"/>
    <w:rsid w:val="56C522AC"/>
    <w:rsid w:val="572F2D72"/>
    <w:rsid w:val="573056AB"/>
    <w:rsid w:val="57412AF9"/>
    <w:rsid w:val="57710627"/>
    <w:rsid w:val="57D94138"/>
    <w:rsid w:val="5829191A"/>
    <w:rsid w:val="586B5BC1"/>
    <w:rsid w:val="58B6429D"/>
    <w:rsid w:val="58CA6F24"/>
    <w:rsid w:val="58D87A1B"/>
    <w:rsid w:val="58FF06AA"/>
    <w:rsid w:val="590C5A2E"/>
    <w:rsid w:val="59251DC0"/>
    <w:rsid w:val="594E062C"/>
    <w:rsid w:val="596840C4"/>
    <w:rsid w:val="599E7F9F"/>
    <w:rsid w:val="59EE7A35"/>
    <w:rsid w:val="5A4029C1"/>
    <w:rsid w:val="5ADF7C08"/>
    <w:rsid w:val="5B85273A"/>
    <w:rsid w:val="5B9A63BD"/>
    <w:rsid w:val="5BA3349B"/>
    <w:rsid w:val="5BB71102"/>
    <w:rsid w:val="5BC37F79"/>
    <w:rsid w:val="5BC77B4E"/>
    <w:rsid w:val="5BCE2CDC"/>
    <w:rsid w:val="5BDE23B5"/>
    <w:rsid w:val="5BF9501C"/>
    <w:rsid w:val="5BFE21F0"/>
    <w:rsid w:val="5C2124B0"/>
    <w:rsid w:val="5C2B2A51"/>
    <w:rsid w:val="5C86265D"/>
    <w:rsid w:val="5C97356F"/>
    <w:rsid w:val="5CD47A62"/>
    <w:rsid w:val="5CDD35C5"/>
    <w:rsid w:val="5CF92FF3"/>
    <w:rsid w:val="5D014195"/>
    <w:rsid w:val="5D0A55A6"/>
    <w:rsid w:val="5D6F7111"/>
    <w:rsid w:val="5DAE1119"/>
    <w:rsid w:val="5DC04888"/>
    <w:rsid w:val="5DFD5F61"/>
    <w:rsid w:val="5E4103B6"/>
    <w:rsid w:val="5E475A2A"/>
    <w:rsid w:val="5E4B1C14"/>
    <w:rsid w:val="5E731732"/>
    <w:rsid w:val="5E7A0A07"/>
    <w:rsid w:val="5EED20C3"/>
    <w:rsid w:val="5F0A652E"/>
    <w:rsid w:val="5F136184"/>
    <w:rsid w:val="5F4D0E4F"/>
    <w:rsid w:val="5F77061C"/>
    <w:rsid w:val="5F92219D"/>
    <w:rsid w:val="5F9B6D74"/>
    <w:rsid w:val="5FBC3CBA"/>
    <w:rsid w:val="601543F2"/>
    <w:rsid w:val="603C6870"/>
    <w:rsid w:val="607E02F5"/>
    <w:rsid w:val="60D203F8"/>
    <w:rsid w:val="60D254CB"/>
    <w:rsid w:val="60DE787A"/>
    <w:rsid w:val="61624DFE"/>
    <w:rsid w:val="61AD13ED"/>
    <w:rsid w:val="61E32A94"/>
    <w:rsid w:val="6201584B"/>
    <w:rsid w:val="620539BE"/>
    <w:rsid w:val="621738EF"/>
    <w:rsid w:val="631D4E38"/>
    <w:rsid w:val="632C2B0F"/>
    <w:rsid w:val="6348144B"/>
    <w:rsid w:val="63C1649C"/>
    <w:rsid w:val="63F413DF"/>
    <w:rsid w:val="649402DA"/>
    <w:rsid w:val="649434E8"/>
    <w:rsid w:val="649E1AF0"/>
    <w:rsid w:val="64A256A0"/>
    <w:rsid w:val="64D541F7"/>
    <w:rsid w:val="652551F4"/>
    <w:rsid w:val="65311840"/>
    <w:rsid w:val="65487A8D"/>
    <w:rsid w:val="655A36BD"/>
    <w:rsid w:val="65713F66"/>
    <w:rsid w:val="65C43DDC"/>
    <w:rsid w:val="66074FEC"/>
    <w:rsid w:val="6631415A"/>
    <w:rsid w:val="667D7110"/>
    <w:rsid w:val="66843EBD"/>
    <w:rsid w:val="669065E3"/>
    <w:rsid w:val="66B3717D"/>
    <w:rsid w:val="66C115A4"/>
    <w:rsid w:val="671511A3"/>
    <w:rsid w:val="67742E7D"/>
    <w:rsid w:val="67CC63B1"/>
    <w:rsid w:val="67CF7ABB"/>
    <w:rsid w:val="67F96554"/>
    <w:rsid w:val="67FF6686"/>
    <w:rsid w:val="686220A1"/>
    <w:rsid w:val="686327FD"/>
    <w:rsid w:val="68972B76"/>
    <w:rsid w:val="68C768BF"/>
    <w:rsid w:val="69287295"/>
    <w:rsid w:val="692A26BA"/>
    <w:rsid w:val="694E1D5B"/>
    <w:rsid w:val="694E4A7F"/>
    <w:rsid w:val="69867FFC"/>
    <w:rsid w:val="699C441F"/>
    <w:rsid w:val="69AA6253"/>
    <w:rsid w:val="69AE764C"/>
    <w:rsid w:val="69B640B0"/>
    <w:rsid w:val="69C85776"/>
    <w:rsid w:val="6A013596"/>
    <w:rsid w:val="6A466EAA"/>
    <w:rsid w:val="6A7D9F3D"/>
    <w:rsid w:val="6AB41639"/>
    <w:rsid w:val="6ADE4C83"/>
    <w:rsid w:val="6AEA0B7C"/>
    <w:rsid w:val="6AF74551"/>
    <w:rsid w:val="6B4728B8"/>
    <w:rsid w:val="6B510297"/>
    <w:rsid w:val="6B66715B"/>
    <w:rsid w:val="6B7B09D7"/>
    <w:rsid w:val="6BC008C9"/>
    <w:rsid w:val="6BDB60EC"/>
    <w:rsid w:val="6C1C1654"/>
    <w:rsid w:val="6C3E68E5"/>
    <w:rsid w:val="6CBC490F"/>
    <w:rsid w:val="6CF36CC9"/>
    <w:rsid w:val="6D8B7A3D"/>
    <w:rsid w:val="6E223B72"/>
    <w:rsid w:val="6E403DD1"/>
    <w:rsid w:val="6E673889"/>
    <w:rsid w:val="6E9A7146"/>
    <w:rsid w:val="6E9F63B3"/>
    <w:rsid w:val="6EB64F01"/>
    <w:rsid w:val="6EC728E6"/>
    <w:rsid w:val="6EDD0501"/>
    <w:rsid w:val="6EFD3E15"/>
    <w:rsid w:val="6EFDEDA5"/>
    <w:rsid w:val="6F162F26"/>
    <w:rsid w:val="6F2348DF"/>
    <w:rsid w:val="6F2C12CA"/>
    <w:rsid w:val="6F7C10BB"/>
    <w:rsid w:val="6FAE3D10"/>
    <w:rsid w:val="6FB2613D"/>
    <w:rsid w:val="6FC15577"/>
    <w:rsid w:val="6FDFE564"/>
    <w:rsid w:val="6FF83F9E"/>
    <w:rsid w:val="6FFBE0D3"/>
    <w:rsid w:val="704605CF"/>
    <w:rsid w:val="70E20C90"/>
    <w:rsid w:val="70E36972"/>
    <w:rsid w:val="70ED4CF8"/>
    <w:rsid w:val="70FA2C3B"/>
    <w:rsid w:val="718B472E"/>
    <w:rsid w:val="71B920CE"/>
    <w:rsid w:val="71BC295D"/>
    <w:rsid w:val="71DB3FE9"/>
    <w:rsid w:val="71DE2A30"/>
    <w:rsid w:val="71E2167E"/>
    <w:rsid w:val="71E547D9"/>
    <w:rsid w:val="71F04AAD"/>
    <w:rsid w:val="71F6799D"/>
    <w:rsid w:val="72107E22"/>
    <w:rsid w:val="723D5701"/>
    <w:rsid w:val="72441926"/>
    <w:rsid w:val="72564285"/>
    <w:rsid w:val="72AE4572"/>
    <w:rsid w:val="732A1FED"/>
    <w:rsid w:val="738326E5"/>
    <w:rsid w:val="73B607BE"/>
    <w:rsid w:val="73FC1806"/>
    <w:rsid w:val="740854D8"/>
    <w:rsid w:val="740B3831"/>
    <w:rsid w:val="74165FEC"/>
    <w:rsid w:val="74B309BE"/>
    <w:rsid w:val="74CE2A29"/>
    <w:rsid w:val="74F9181A"/>
    <w:rsid w:val="74F963CB"/>
    <w:rsid w:val="755B70CC"/>
    <w:rsid w:val="75FF4712"/>
    <w:rsid w:val="762F720C"/>
    <w:rsid w:val="76401071"/>
    <w:rsid w:val="76864FCF"/>
    <w:rsid w:val="76911FDD"/>
    <w:rsid w:val="76AE1080"/>
    <w:rsid w:val="76B8270C"/>
    <w:rsid w:val="77192E61"/>
    <w:rsid w:val="7725228B"/>
    <w:rsid w:val="77343151"/>
    <w:rsid w:val="77433450"/>
    <w:rsid w:val="77835B68"/>
    <w:rsid w:val="77DF2FD7"/>
    <w:rsid w:val="77F95C91"/>
    <w:rsid w:val="78202AAC"/>
    <w:rsid w:val="7821159C"/>
    <w:rsid w:val="7865622F"/>
    <w:rsid w:val="78684F03"/>
    <w:rsid w:val="78734D76"/>
    <w:rsid w:val="78C04BA9"/>
    <w:rsid w:val="79072C5E"/>
    <w:rsid w:val="79203832"/>
    <w:rsid w:val="793F6F24"/>
    <w:rsid w:val="7A047EC2"/>
    <w:rsid w:val="7A0D7E33"/>
    <w:rsid w:val="7A3B6982"/>
    <w:rsid w:val="7A8C0B82"/>
    <w:rsid w:val="7AB85A51"/>
    <w:rsid w:val="7AC212AA"/>
    <w:rsid w:val="7AC70F02"/>
    <w:rsid w:val="7AFC3FF3"/>
    <w:rsid w:val="7B3E47ED"/>
    <w:rsid w:val="7B427813"/>
    <w:rsid w:val="7B507819"/>
    <w:rsid w:val="7B603863"/>
    <w:rsid w:val="7B8B69CC"/>
    <w:rsid w:val="7B9069E7"/>
    <w:rsid w:val="7BA57406"/>
    <w:rsid w:val="7BAC619D"/>
    <w:rsid w:val="7BB5461E"/>
    <w:rsid w:val="7BCE3B4C"/>
    <w:rsid w:val="7BEC1516"/>
    <w:rsid w:val="7BEC5BB8"/>
    <w:rsid w:val="7C452371"/>
    <w:rsid w:val="7C97690A"/>
    <w:rsid w:val="7CB13CB2"/>
    <w:rsid w:val="7CB60BF3"/>
    <w:rsid w:val="7CD81FFB"/>
    <w:rsid w:val="7CDF8C59"/>
    <w:rsid w:val="7D197C64"/>
    <w:rsid w:val="7D4C6DC5"/>
    <w:rsid w:val="7D78613E"/>
    <w:rsid w:val="7DA04CC5"/>
    <w:rsid w:val="7DC83664"/>
    <w:rsid w:val="7DD5065C"/>
    <w:rsid w:val="7E3D4C8E"/>
    <w:rsid w:val="7E551836"/>
    <w:rsid w:val="7E640C3C"/>
    <w:rsid w:val="7E9E24BF"/>
    <w:rsid w:val="7EDB02A5"/>
    <w:rsid w:val="7F7F0AB2"/>
    <w:rsid w:val="7F7F778E"/>
    <w:rsid w:val="7F8B0265"/>
    <w:rsid w:val="7FCB7F16"/>
    <w:rsid w:val="7FCD660E"/>
    <w:rsid w:val="7FDC4323"/>
    <w:rsid w:val="7FFF03F7"/>
    <w:rsid w:val="96FC0461"/>
    <w:rsid w:val="9DF43416"/>
    <w:rsid w:val="B5DE648E"/>
    <w:rsid w:val="B7EE4737"/>
    <w:rsid w:val="BCFD11D1"/>
    <w:rsid w:val="BEBF8236"/>
    <w:rsid w:val="C4BDA76B"/>
    <w:rsid w:val="D7FE2DD4"/>
    <w:rsid w:val="E95CC4AB"/>
    <w:rsid w:val="EEB559D8"/>
    <w:rsid w:val="EEEFF0ED"/>
    <w:rsid w:val="F75B8BDA"/>
    <w:rsid w:val="FD6B2346"/>
    <w:rsid w:val="FDFF8A9D"/>
    <w:rsid w:val="FE1ED5F8"/>
    <w:rsid w:val="FE5D3DD9"/>
    <w:rsid w:val="FFAF87FF"/>
    <w:rsid w:val="FFCA6E7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宋体"/>
      <w:sz w:val="24"/>
      <w:szCs w:val="24"/>
      <w:lang w:val="en-US" w:eastAsia="zh-CN" w:bidi="ar-SA"/>
    </w:rPr>
  </w:style>
  <w:style w:type="paragraph" w:styleId="2">
    <w:name w:val="heading 3"/>
    <w:basedOn w:val="1"/>
    <w:next w:val="1"/>
    <w:qFormat/>
    <w:uiPriority w:val="0"/>
    <w:pPr>
      <w:spacing w:beforeAutospacing="1" w:afterAutospacing="1"/>
      <w:outlineLvl w:val="2"/>
    </w:pPr>
    <w:rPr>
      <w:rFonts w:hint="eastAsia" w:ascii="宋体" w:hAnsi="宋体"/>
      <w:b/>
      <w:sz w:val="27"/>
      <w:szCs w:val="27"/>
    </w:rPr>
  </w:style>
  <w:style w:type="character" w:default="1" w:styleId="8">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3">
    <w:name w:val="caption"/>
    <w:basedOn w:val="1"/>
    <w:next w:val="1"/>
    <w:unhideWhenUsed/>
    <w:qFormat/>
    <w:uiPriority w:val="0"/>
    <w:pPr>
      <w:jc w:val="center"/>
    </w:pPr>
    <w:rPr>
      <w:rFonts w:ascii="Arial" w:hAnsi="Arial" w:eastAsia="黑体"/>
      <w:sz w:val="20"/>
    </w:rPr>
  </w:style>
  <w:style w:type="paragraph" w:styleId="4">
    <w:name w:val="Plain Text"/>
    <w:basedOn w:val="1"/>
    <w:unhideWhenUsed/>
    <w:qFormat/>
    <w:uiPriority w:val="99"/>
    <w:pPr>
      <w:autoSpaceDE w:val="0"/>
      <w:autoSpaceDN w:val="0"/>
      <w:spacing w:before="0" w:beforeLines="0" w:after="0" w:afterLines="0" w:line="240" w:lineRule="auto"/>
      <w:ind w:firstLine="0" w:firstLineChars="0"/>
    </w:pPr>
    <w:rPr>
      <w:rFonts w:ascii="宋体" w:hAnsi="Courier New" w:eastAsia="宋体" w:cs="Courier New"/>
      <w:kern w:val="0"/>
      <w:sz w:val="22"/>
      <w:szCs w:val="21"/>
      <w:lang w:eastAsia="en-US" w:bidi="en-US"/>
    </w:rPr>
  </w:style>
  <w:style w:type="paragraph" w:styleId="5">
    <w:name w:val="footer"/>
    <w:basedOn w:val="1"/>
    <w:qFormat/>
    <w:uiPriority w:val="0"/>
    <w:pPr>
      <w:tabs>
        <w:tab w:val="center" w:pos="4153"/>
        <w:tab w:val="right" w:pos="8306"/>
      </w:tabs>
      <w:snapToGrid w:val="0"/>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7">
    <w:name w:val="Normal (Web)"/>
    <w:basedOn w:val="1"/>
    <w:qFormat/>
    <w:uiPriority w:val="0"/>
    <w:pPr>
      <w:spacing w:beforeAutospacing="1" w:afterAutospacing="1"/>
    </w:pPr>
  </w:style>
  <w:style w:type="character" w:styleId="9">
    <w:name w:val="Strong"/>
    <w:basedOn w:val="8"/>
    <w:qFormat/>
    <w:uiPriority w:val="0"/>
    <w:rPr>
      <w:b/>
    </w:rPr>
  </w:style>
  <w:style w:type="character" w:styleId="10">
    <w:name w:val="Hyperlink"/>
    <w:basedOn w:val="8"/>
    <w:qFormat/>
    <w:uiPriority w:val="0"/>
    <w:rPr>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font01"/>
    <w:basedOn w:val="8"/>
    <w:qFormat/>
    <w:uiPriority w:val="0"/>
    <w:rPr>
      <w:rFonts w:hint="eastAsia" w:ascii="仿宋" w:hAnsi="仿宋" w:eastAsia="仿宋" w:cs="仿宋"/>
      <w:color w:val="000000"/>
      <w:sz w:val="24"/>
      <w:szCs w:val="24"/>
      <w:u w:val="none"/>
    </w:rPr>
  </w:style>
  <w:style w:type="paragraph" w:customStyle="1" w:styleId="14">
    <w:name w:val="List Paragraph"/>
    <w:basedOn w:val="1"/>
    <w:qFormat/>
    <w:uiPriority w:val="34"/>
    <w:pPr>
      <w:ind w:firstLine="420" w:firstLineChars="200"/>
    </w:pPr>
  </w:style>
  <w:style w:type="paragraph" w:customStyle="1" w:styleId="15">
    <w:name w:val="列出段落1"/>
    <w:basedOn w:val="1"/>
    <w:qFormat/>
    <w:uiPriority w:val="0"/>
    <w:pPr>
      <w:ind w:firstLine="420" w:firstLineChars="200"/>
    </w:pPr>
    <w:rPr>
      <w:sz w:val="20"/>
      <w:szCs w:val="20"/>
    </w:rPr>
  </w:style>
  <w:style w:type="character" w:customStyle="1" w:styleId="16">
    <w:name w:val="font11"/>
    <w:basedOn w:val="8"/>
    <w:qFormat/>
    <w:uiPriority w:val="0"/>
    <w:rPr>
      <w:rFonts w:ascii="Arial" w:hAnsi="Arial" w:cs="Arial"/>
      <w:color w:val="000000"/>
      <w:sz w:val="20"/>
      <w:szCs w:val="20"/>
      <w:u w:val="none"/>
    </w:rPr>
  </w:style>
  <w:style w:type="character" w:customStyle="1" w:styleId="17">
    <w:name w:val="font61"/>
    <w:basedOn w:val="8"/>
    <w:qFormat/>
    <w:uiPriority w:val="0"/>
    <w:rPr>
      <w:rFonts w:hint="eastAsia" w:ascii="仿宋" w:hAnsi="仿宋" w:eastAsia="仿宋" w:cs="仿宋"/>
      <w:color w:val="000000"/>
      <w:sz w:val="20"/>
      <w:szCs w:val="20"/>
      <w:u w:val="none"/>
    </w:rPr>
  </w:style>
  <w:style w:type="character" w:customStyle="1" w:styleId="18">
    <w:name w:val="font51"/>
    <w:basedOn w:val="8"/>
    <w:qFormat/>
    <w:uiPriority w:val="0"/>
    <w:rPr>
      <w:rFonts w:hint="eastAsia" w:ascii="仿宋" w:hAnsi="仿宋" w:eastAsia="仿宋" w:cs="仿宋"/>
      <w:color w:val="000000"/>
      <w:sz w:val="20"/>
      <w:szCs w:val="20"/>
      <w:u w:val="none"/>
    </w:rPr>
  </w:style>
  <w:style w:type="character" w:customStyle="1" w:styleId="19">
    <w:name w:val="font21"/>
    <w:basedOn w:val="8"/>
    <w:qFormat/>
    <w:uiPriority w:val="0"/>
    <w:rPr>
      <w:rFonts w:hint="eastAsia" w:ascii="仿宋" w:hAnsi="仿宋" w:eastAsia="仿宋" w:cs="仿宋"/>
      <w:color w:val="111111"/>
      <w:sz w:val="20"/>
      <w:szCs w:val="20"/>
      <w:u w:val="none"/>
    </w:rPr>
  </w:style>
  <w:style w:type="paragraph" w:customStyle="1" w:styleId="20">
    <w:name w:val="3333"/>
    <w:basedOn w:val="1"/>
    <w:qFormat/>
    <w:uiPriority w:val="99"/>
    <w:pPr>
      <w:ind w:firstLine="482" w:firstLineChars="200"/>
    </w:pPr>
    <w:rPr>
      <w:rFonts w:ascii="仿宋_GB2312" w:hAnsi="Times New Roman" w:eastAsia="仿宋_GB2312" w:cs="仿宋_GB2312"/>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1451</Words>
  <Characters>8276</Characters>
  <Lines>68</Lines>
  <Paragraphs>19</Paragraphs>
  <ScaleCrop>false</ScaleCrop>
  <LinksUpToDate>false</LinksUpToDate>
  <CharactersWithSpaces>9708</CharactersWithSpaces>
  <Application>WPS Office_2.1.0.3383_F1E327BC-269C-435d-A152-05C5408002CA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2020-02-29T18:03:00Z</dcterms:created>
  <dc:creator>加明</dc:creator>
  <cp:lastModifiedBy>Mac</cp:lastModifiedBy>
  <dcterms:modified xsi:type="dcterms:W3CDTF">2020-04-14T15:33:49Z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2052-2.1.0.3383</vt:lpwstr>
  </property>
</Properties>
</file>