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ind w:left="0" w:leftChars="0" w:firstLine="0" w:firstLineChars="0"/>
        <w:jc w:val="both"/>
        <w:rPr>
          <w:rFonts w:hint="default" w:ascii="仿宋_GB2312" w:hAnsi="宋体" w:eastAsia="仿宋_GB2312" w:cs="宋体"/>
          <w:color w:val="auto"/>
          <w:kern w:val="0"/>
          <w:sz w:val="28"/>
          <w:szCs w:val="28"/>
          <w:lang w:val="en-US" w:eastAsia="zh-CN" w:bidi="ar-SA"/>
        </w:rPr>
      </w:pPr>
    </w:p>
    <w:p>
      <w:pPr>
        <w:spacing w:line="560" w:lineRule="exact"/>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福州软件职业技术学院</w:t>
      </w:r>
    </w:p>
    <w:p>
      <w:pPr>
        <w:spacing w:line="560" w:lineRule="exact"/>
        <w:jc w:val="center"/>
        <w:rPr>
          <w:rFonts w:hint="eastAsia" w:ascii="方正小标宋简体" w:hAnsi="方正小标宋简体" w:eastAsia="方正小标宋简体" w:cs="方正小标宋简体"/>
          <w:b/>
          <w:color w:val="auto"/>
          <w:sz w:val="44"/>
          <w:szCs w:val="44"/>
        </w:rPr>
      </w:pPr>
    </w:p>
    <w:p>
      <w:pPr>
        <w:spacing w:line="560" w:lineRule="exact"/>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lang w:val="en-US" w:eastAsia="zh-CN"/>
        </w:rPr>
        <w:t>第二轮</w:t>
      </w:r>
      <w:r>
        <w:rPr>
          <w:rFonts w:hint="eastAsia" w:ascii="方正小标宋简体" w:hAnsi="方正小标宋简体" w:eastAsia="方正小标宋简体" w:cs="方正小标宋简体"/>
          <w:b/>
          <w:color w:val="auto"/>
          <w:sz w:val="44"/>
          <w:szCs w:val="44"/>
        </w:rPr>
        <w:t>高等职业院校人才培养工作评估</w:t>
      </w:r>
    </w:p>
    <w:p>
      <w:pPr>
        <w:spacing w:line="560" w:lineRule="exact"/>
        <w:jc w:val="center"/>
        <w:rPr>
          <w:rFonts w:hint="eastAsia" w:ascii="宋体" w:hAnsi="宋体" w:eastAsia="宋体" w:cs="Times New Roman"/>
          <w:b/>
          <w:color w:val="auto"/>
          <w:sz w:val="28"/>
          <w:szCs w:val="28"/>
        </w:rPr>
      </w:pPr>
    </w:p>
    <w:p>
      <w:pPr>
        <w:spacing w:line="560" w:lineRule="exact"/>
        <w:jc w:val="center"/>
        <w:rPr>
          <w:rFonts w:hint="eastAsia" w:ascii="宋体" w:hAnsi="宋体" w:eastAsia="宋体" w:cs="Times New Roman"/>
          <w:b/>
          <w:color w:val="auto"/>
          <w:sz w:val="28"/>
          <w:szCs w:val="28"/>
        </w:rPr>
      </w:pPr>
    </w:p>
    <w:p>
      <w:pPr>
        <w:keepNext w:val="0"/>
        <w:keepLines w:val="0"/>
        <w:pageBreakBefore w:val="0"/>
        <w:widowControl w:val="0"/>
        <w:kinsoku/>
        <w:wordWrap/>
        <w:overflowPunct/>
        <w:topLinePunct w:val="0"/>
        <w:autoSpaceDE/>
        <w:autoSpaceDN/>
        <w:bidi w:val="0"/>
        <w:adjustRightInd/>
        <w:snapToGrid/>
        <w:spacing w:line="960" w:lineRule="exact"/>
        <w:jc w:val="center"/>
        <w:textAlignment w:val="auto"/>
        <w:outlineLvl w:val="0"/>
        <w:rPr>
          <w:rFonts w:hint="eastAsia" w:ascii="隶书" w:hAnsi="宋体" w:eastAsia="隶书" w:cs="Times New Roman"/>
          <w:b/>
          <w:sz w:val="84"/>
          <w:szCs w:val="84"/>
          <w:lang w:val="en-US" w:eastAsia="zh-CN"/>
        </w:rPr>
      </w:pPr>
      <w:bookmarkStart w:id="0" w:name="_Toc24870"/>
      <w:bookmarkStart w:id="1" w:name="_Toc20595"/>
      <w:bookmarkStart w:id="2" w:name="_Toc9268"/>
      <w:bookmarkStart w:id="3" w:name="_Toc8294"/>
      <w:r>
        <w:rPr>
          <w:rFonts w:hint="eastAsia" w:ascii="隶书" w:hAnsi="宋体" w:eastAsia="隶书" w:cs="Times New Roman"/>
          <w:b/>
          <w:sz w:val="84"/>
          <w:szCs w:val="84"/>
          <w:lang w:val="en-US" w:eastAsia="zh-CN"/>
        </w:rPr>
        <w:t>说</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960" w:lineRule="exact"/>
        <w:jc w:val="center"/>
        <w:textAlignment w:val="auto"/>
        <w:outlineLvl w:val="0"/>
        <w:rPr>
          <w:rFonts w:hint="eastAsia" w:ascii="隶书" w:hAnsi="宋体" w:eastAsia="隶书" w:cs="Times New Roman"/>
          <w:b/>
          <w:sz w:val="84"/>
          <w:szCs w:val="84"/>
          <w:lang w:val="en-US" w:eastAsia="zh-CN"/>
        </w:rPr>
      </w:pPr>
      <w:bookmarkStart w:id="4" w:name="_Toc16168"/>
      <w:bookmarkStart w:id="5" w:name="_Toc6518"/>
      <w:bookmarkStart w:id="6" w:name="_Toc24806"/>
      <w:bookmarkStart w:id="7" w:name="_Toc24905"/>
      <w:r>
        <w:rPr>
          <w:rFonts w:hint="eastAsia" w:ascii="隶书" w:hAnsi="宋体" w:eastAsia="隶书" w:cs="Times New Roman"/>
          <w:b/>
          <w:sz w:val="84"/>
          <w:szCs w:val="84"/>
          <w:lang w:val="en-US" w:eastAsia="zh-CN"/>
        </w:rPr>
        <w:t>课</w:t>
      </w:r>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spacing w:line="960" w:lineRule="exact"/>
        <w:jc w:val="center"/>
        <w:textAlignment w:val="auto"/>
        <w:outlineLvl w:val="0"/>
        <w:rPr>
          <w:rFonts w:hint="eastAsia" w:ascii="隶书" w:hAnsi="宋体" w:eastAsia="隶书" w:cs="Times New Roman"/>
          <w:b/>
          <w:sz w:val="84"/>
          <w:szCs w:val="84"/>
          <w:lang w:val="en-US" w:eastAsia="zh-CN"/>
        </w:rPr>
      </w:pPr>
      <w:bookmarkStart w:id="8" w:name="_Toc15506"/>
      <w:bookmarkStart w:id="9" w:name="_Toc29887"/>
      <w:bookmarkStart w:id="10" w:name="_Toc17956"/>
      <w:bookmarkStart w:id="11" w:name="_Toc12422"/>
      <w:r>
        <w:rPr>
          <w:rFonts w:hint="eastAsia" w:ascii="隶书" w:hAnsi="宋体" w:eastAsia="隶书" w:cs="Times New Roman"/>
          <w:b/>
          <w:sz w:val="84"/>
          <w:szCs w:val="84"/>
          <w:lang w:val="en-US" w:eastAsia="zh-CN"/>
        </w:rPr>
        <w:t>程</w:t>
      </w:r>
      <w:bookmarkEnd w:id="8"/>
      <w:bookmarkEnd w:id="9"/>
      <w:bookmarkEnd w:id="10"/>
      <w:bookmarkEnd w:id="11"/>
    </w:p>
    <w:p>
      <w:pPr>
        <w:keepNext w:val="0"/>
        <w:keepLines w:val="0"/>
        <w:pageBreakBefore w:val="0"/>
        <w:widowControl w:val="0"/>
        <w:kinsoku/>
        <w:wordWrap/>
        <w:overflowPunct/>
        <w:topLinePunct w:val="0"/>
        <w:autoSpaceDE/>
        <w:autoSpaceDN/>
        <w:bidi w:val="0"/>
        <w:adjustRightInd/>
        <w:snapToGrid/>
        <w:spacing w:line="960" w:lineRule="exact"/>
        <w:jc w:val="center"/>
        <w:textAlignment w:val="auto"/>
        <w:outlineLvl w:val="0"/>
        <w:rPr>
          <w:rFonts w:hint="eastAsia" w:ascii="隶书" w:hAnsi="宋体" w:eastAsia="隶书" w:cs="Times New Roman"/>
          <w:b/>
          <w:sz w:val="84"/>
          <w:szCs w:val="84"/>
          <w:lang w:val="en-US" w:eastAsia="zh-CN"/>
        </w:rPr>
      </w:pPr>
      <w:bookmarkStart w:id="12" w:name="_Toc17918"/>
      <w:bookmarkStart w:id="13" w:name="_Toc23324"/>
      <w:bookmarkStart w:id="14" w:name="_Toc19963"/>
      <w:bookmarkStart w:id="15" w:name="_Toc14189"/>
      <w:r>
        <w:rPr>
          <w:rFonts w:hint="eastAsia" w:ascii="隶书" w:hAnsi="宋体" w:eastAsia="隶书" w:cs="Times New Roman"/>
          <w:b/>
          <w:sz w:val="84"/>
          <w:szCs w:val="84"/>
          <w:lang w:val="en-US" w:eastAsia="zh-CN"/>
        </w:rPr>
        <w:t>参</w:t>
      </w:r>
      <w:bookmarkEnd w:id="12"/>
      <w:bookmarkEnd w:id="13"/>
      <w:bookmarkEnd w:id="14"/>
      <w:bookmarkEnd w:id="15"/>
    </w:p>
    <w:p>
      <w:pPr>
        <w:keepNext w:val="0"/>
        <w:keepLines w:val="0"/>
        <w:pageBreakBefore w:val="0"/>
        <w:widowControl w:val="0"/>
        <w:kinsoku/>
        <w:wordWrap/>
        <w:overflowPunct/>
        <w:topLinePunct w:val="0"/>
        <w:autoSpaceDE/>
        <w:autoSpaceDN/>
        <w:bidi w:val="0"/>
        <w:adjustRightInd/>
        <w:snapToGrid/>
        <w:spacing w:line="960" w:lineRule="exact"/>
        <w:jc w:val="center"/>
        <w:textAlignment w:val="auto"/>
        <w:outlineLvl w:val="0"/>
        <w:rPr>
          <w:rFonts w:hint="eastAsia" w:ascii="隶书" w:hAnsi="宋体" w:eastAsia="隶书" w:cs="Times New Roman"/>
          <w:b/>
          <w:sz w:val="84"/>
          <w:szCs w:val="84"/>
          <w:lang w:val="en-US" w:eastAsia="zh-CN"/>
        </w:rPr>
      </w:pPr>
      <w:bookmarkStart w:id="16" w:name="_Toc8357"/>
      <w:bookmarkStart w:id="17" w:name="_Toc8906"/>
      <w:bookmarkStart w:id="18" w:name="_Toc19688"/>
      <w:bookmarkStart w:id="19" w:name="_Toc25439"/>
      <w:r>
        <w:rPr>
          <w:rFonts w:hint="eastAsia" w:ascii="隶书" w:hAnsi="宋体" w:eastAsia="隶书" w:cs="Times New Roman"/>
          <w:b/>
          <w:sz w:val="84"/>
          <w:szCs w:val="84"/>
          <w:lang w:val="en-US" w:eastAsia="zh-CN"/>
        </w:rPr>
        <w:t>考</w:t>
      </w:r>
      <w:bookmarkEnd w:id="16"/>
      <w:bookmarkEnd w:id="17"/>
      <w:bookmarkEnd w:id="18"/>
      <w:bookmarkEnd w:id="19"/>
    </w:p>
    <w:p>
      <w:pPr>
        <w:keepNext w:val="0"/>
        <w:keepLines w:val="0"/>
        <w:pageBreakBefore w:val="0"/>
        <w:widowControl w:val="0"/>
        <w:kinsoku/>
        <w:wordWrap/>
        <w:overflowPunct/>
        <w:topLinePunct w:val="0"/>
        <w:autoSpaceDE/>
        <w:autoSpaceDN/>
        <w:bidi w:val="0"/>
        <w:adjustRightInd/>
        <w:snapToGrid/>
        <w:spacing w:line="960" w:lineRule="exact"/>
        <w:jc w:val="center"/>
        <w:textAlignment w:val="auto"/>
        <w:outlineLvl w:val="0"/>
        <w:rPr>
          <w:rFonts w:hint="eastAsia" w:ascii="隶书" w:hAnsi="宋体" w:eastAsia="隶书" w:cs="Times New Roman"/>
          <w:b/>
          <w:sz w:val="84"/>
          <w:szCs w:val="84"/>
          <w:lang w:val="en-US" w:eastAsia="zh-CN"/>
        </w:rPr>
      </w:pPr>
      <w:bookmarkStart w:id="20" w:name="_Toc26182"/>
      <w:bookmarkStart w:id="21" w:name="_Toc5465"/>
      <w:bookmarkStart w:id="22" w:name="_Toc6117"/>
      <w:bookmarkStart w:id="23" w:name="_Toc27963"/>
      <w:r>
        <w:rPr>
          <w:rFonts w:hint="eastAsia" w:ascii="隶书" w:hAnsi="宋体" w:eastAsia="隶书" w:cs="Times New Roman"/>
          <w:b/>
          <w:sz w:val="84"/>
          <w:szCs w:val="84"/>
          <w:lang w:val="en-US" w:eastAsia="zh-CN"/>
        </w:rPr>
        <w:t>手</w:t>
      </w:r>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line="960" w:lineRule="exact"/>
        <w:jc w:val="center"/>
        <w:textAlignment w:val="auto"/>
        <w:outlineLvl w:val="0"/>
        <w:rPr>
          <w:rFonts w:hint="eastAsia" w:ascii="隶书" w:hAnsi="宋体" w:eastAsia="隶书" w:cs="Times New Roman"/>
          <w:b/>
          <w:sz w:val="84"/>
          <w:szCs w:val="84"/>
          <w:lang w:val="en-US" w:eastAsia="zh-CN"/>
        </w:rPr>
      </w:pPr>
      <w:bookmarkStart w:id="24" w:name="_Toc536"/>
      <w:bookmarkStart w:id="25" w:name="_Toc4173"/>
      <w:bookmarkStart w:id="26" w:name="_Toc30448"/>
      <w:bookmarkStart w:id="27" w:name="_Toc1367"/>
      <w:r>
        <w:rPr>
          <w:rFonts w:hint="eastAsia" w:ascii="隶书" w:hAnsi="宋体" w:eastAsia="隶书" w:cs="Times New Roman"/>
          <w:b/>
          <w:sz w:val="84"/>
          <w:szCs w:val="84"/>
          <w:lang w:val="en-US" w:eastAsia="zh-CN"/>
        </w:rPr>
        <w:t>册</w:t>
      </w:r>
      <w:bookmarkEnd w:id="24"/>
      <w:bookmarkEnd w:id="25"/>
      <w:bookmarkEnd w:id="26"/>
      <w:bookmarkEnd w:id="27"/>
    </w:p>
    <w:p>
      <w:pPr>
        <w:widowControl w:val="0"/>
        <w:ind w:firstLine="280" w:firstLineChars="100"/>
        <w:jc w:val="both"/>
        <w:rPr>
          <w:rFonts w:hint="eastAsia" w:ascii="宋体" w:hAnsi="宋体" w:eastAsia="宋体" w:cs="宋体"/>
          <w:color w:val="auto"/>
          <w:kern w:val="0"/>
          <w:sz w:val="28"/>
          <w:szCs w:val="28"/>
          <w:lang w:val="en-US" w:eastAsia="zh-CN" w:bidi="ar-SA"/>
        </w:rPr>
      </w:pPr>
    </w:p>
    <w:p>
      <w:pPr>
        <w:widowControl w:val="0"/>
        <w:ind w:firstLine="280" w:firstLineChars="100"/>
        <w:jc w:val="both"/>
        <w:rPr>
          <w:rFonts w:hint="eastAsia" w:ascii="宋体" w:hAnsi="宋体" w:eastAsia="宋体" w:cs="宋体"/>
          <w:color w:val="auto"/>
          <w:kern w:val="0"/>
          <w:sz w:val="28"/>
          <w:szCs w:val="28"/>
          <w:lang w:val="en-US" w:eastAsia="zh-CN" w:bidi="ar-SA"/>
        </w:rPr>
      </w:pPr>
    </w:p>
    <w:p>
      <w:pPr>
        <w:widowControl w:val="0"/>
        <w:ind w:firstLine="280" w:firstLineChars="100"/>
        <w:jc w:val="both"/>
        <w:rPr>
          <w:rFonts w:hint="eastAsia" w:ascii="宋体" w:hAnsi="宋体" w:eastAsia="宋体" w:cs="宋体"/>
          <w:color w:val="auto"/>
          <w:kern w:val="0"/>
          <w:sz w:val="28"/>
          <w:szCs w:val="28"/>
          <w:lang w:val="en-US" w:eastAsia="zh-CN" w:bidi="ar-SA"/>
        </w:rPr>
      </w:pPr>
    </w:p>
    <w:p>
      <w:pPr>
        <w:spacing w:line="500" w:lineRule="exact"/>
        <w:jc w:val="center"/>
        <w:rPr>
          <w:rFonts w:hint="eastAsia" w:ascii="宋体" w:hAnsi="宋体" w:eastAsia="宋体" w:cs="Times New Roman"/>
          <w:b/>
          <w:color w:val="auto"/>
          <w:sz w:val="32"/>
          <w:szCs w:val="32"/>
        </w:rPr>
      </w:pPr>
      <w:r>
        <w:rPr>
          <w:rFonts w:hint="eastAsia" w:ascii="宋体" w:hAnsi="宋体" w:eastAsia="宋体" w:cs="Times New Roman"/>
          <w:b/>
          <w:color w:val="auto"/>
          <w:sz w:val="32"/>
          <w:szCs w:val="32"/>
          <w:lang w:val="en-US" w:eastAsia="zh-CN"/>
        </w:rPr>
        <w:t>教学质量监控与评价中心</w:t>
      </w:r>
    </w:p>
    <w:p>
      <w:pPr>
        <w:jc w:val="center"/>
        <w:rPr>
          <w:rFonts w:hint="default" w:ascii="Calibri" w:hAnsi="Calibri" w:eastAsia="宋体" w:cs="Times New Roman"/>
          <w:color w:val="auto"/>
          <w:lang w:val="en-US" w:eastAsia="zh-CN"/>
        </w:rPr>
      </w:pPr>
      <w:r>
        <w:rPr>
          <w:rFonts w:hint="eastAsia" w:ascii="宋体" w:hAnsi="宋体" w:eastAsia="宋体" w:cs="Times New Roman"/>
          <w:b/>
          <w:color w:val="auto"/>
          <w:sz w:val="32"/>
          <w:szCs w:val="32"/>
          <w:lang w:val="en-US" w:eastAsia="zh-CN"/>
        </w:rPr>
        <w:t>2021年12月</w:t>
      </w:r>
    </w:p>
    <w:p>
      <w:pPr>
        <w:spacing w:line="560" w:lineRule="exact"/>
        <w:jc w:val="center"/>
        <w:rPr>
          <w:rFonts w:hint="eastAsia" w:ascii="仿宋" w:hAnsi="仿宋" w:eastAsia="仿宋" w:cs="仿宋"/>
          <w:b/>
          <w:bCs/>
          <w:color w:val="auto"/>
          <w:sz w:val="30"/>
          <w:szCs w:val="30"/>
        </w:rPr>
      </w:pPr>
      <w:r>
        <w:rPr>
          <w:rFonts w:hint="eastAsia" w:ascii="仿宋_GB2312" w:hAnsi="Calibri" w:eastAsia="仿宋_GB2312" w:cs="Times New Roman"/>
          <w:color w:val="auto"/>
          <w:sz w:val="28"/>
          <w:szCs w:val="28"/>
        </w:rPr>
        <w:br w:type="page"/>
      </w:r>
      <w:r>
        <w:rPr>
          <w:rFonts w:hint="eastAsia" w:ascii="黑体" w:hAnsi="黑体" w:eastAsia="黑体" w:cs="黑体"/>
          <w:b/>
          <w:sz w:val="44"/>
          <w:szCs w:val="44"/>
        </w:rPr>
        <w:t>目</w:t>
      </w:r>
      <w:r>
        <w:rPr>
          <w:rFonts w:hint="eastAsia" w:ascii="黑体" w:hAnsi="黑体" w:eastAsia="黑体" w:cs="黑体"/>
          <w:b/>
          <w:sz w:val="44"/>
          <w:szCs w:val="44"/>
          <w:lang w:val="en-US" w:eastAsia="zh-CN"/>
        </w:rPr>
        <w:t xml:space="preserve">  </w:t>
      </w:r>
      <w:r>
        <w:rPr>
          <w:rFonts w:hint="eastAsia" w:ascii="黑体" w:hAnsi="黑体" w:eastAsia="黑体" w:cs="黑体"/>
          <w:b/>
          <w:sz w:val="44"/>
          <w:szCs w:val="44"/>
        </w:rPr>
        <w:t>录</w:t>
      </w:r>
    </w:p>
    <w:p>
      <w:pPr>
        <w:widowControl w:val="0"/>
        <w:tabs>
          <w:tab w:val="right" w:leader="dot" w:pos="8296"/>
        </w:tabs>
        <w:spacing w:before="0" w:after="0" w:line="540" w:lineRule="exact"/>
        <w:jc w:val="both"/>
        <w:rPr>
          <w:rFonts w:hint="eastAsia" w:ascii="仿宋" w:hAnsi="仿宋" w:eastAsia="仿宋" w:cs="仿宋"/>
          <w:b w:val="0"/>
          <w:bCs/>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TOC \o "1-2" \h \u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\l _Toc8778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一、评估说课程概述</w:t>
      </w:r>
      <w:r>
        <w:rPr>
          <w:rFonts w:hint="eastAsia" w:ascii="仿宋" w:hAnsi="仿宋" w:eastAsia="仿宋" w:cs="仿宋"/>
          <w:kern w:val="2"/>
          <w:sz w:val="28"/>
          <w:szCs w:val="28"/>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\l _Toc5365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（一）评估说课程的含义</w:t>
      </w:r>
      <w:r>
        <w:rPr>
          <w:rFonts w:hint="eastAsia" w:ascii="仿宋" w:hAnsi="仿宋" w:eastAsia="仿宋" w:cs="仿宋"/>
          <w:kern w:val="2"/>
          <w:sz w:val="28"/>
          <w:szCs w:val="28"/>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\l _Toc3390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（二）评估说课程的目的</w:t>
      </w:r>
      <w:r>
        <w:rPr>
          <w:rFonts w:hint="eastAsia" w:ascii="仿宋" w:hAnsi="仿宋" w:eastAsia="仿宋" w:cs="仿宋"/>
          <w:kern w:val="2"/>
          <w:sz w:val="28"/>
          <w:szCs w:val="28"/>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\l _Toc23415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（三）评估说课程的原则</w:t>
      </w:r>
      <w:r>
        <w:rPr>
          <w:rFonts w:hint="eastAsia" w:ascii="仿宋" w:hAnsi="仿宋" w:eastAsia="仿宋" w:cs="仿宋"/>
          <w:kern w:val="2"/>
          <w:sz w:val="28"/>
          <w:szCs w:val="28"/>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\l _Toc5056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二、说课程的主要内容及要求</w:t>
      </w:r>
      <w:r>
        <w:rPr>
          <w:rFonts w:hint="eastAsia" w:ascii="仿宋" w:hAnsi="仿宋" w:eastAsia="仿宋" w:cs="仿宋"/>
          <w:kern w:val="2"/>
          <w:sz w:val="28"/>
          <w:szCs w:val="28"/>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\l _Toc5056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三、课程说课程大纲（说课程框架）</w:t>
      </w:r>
      <w:r>
        <w:rPr>
          <w:rFonts w:hint="eastAsia" w:ascii="仿宋" w:hAnsi="仿宋" w:eastAsia="仿宋" w:cs="仿宋"/>
          <w:kern w:val="2"/>
          <w:sz w:val="28"/>
          <w:szCs w:val="28"/>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\l _Toc27002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（一）说课程大纲要求说明（说课程稿）</w:t>
      </w:r>
      <w:r>
        <w:rPr>
          <w:rFonts w:hint="eastAsia" w:ascii="仿宋" w:hAnsi="仿宋" w:eastAsia="仿宋" w:cs="仿宋"/>
          <w:kern w:val="2"/>
          <w:sz w:val="28"/>
          <w:szCs w:val="28"/>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\l _Toc30264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（二）说课程PPT框架举例</w:t>
      </w:r>
      <w:r>
        <w:rPr>
          <w:rFonts w:hint="eastAsia" w:ascii="仿宋" w:hAnsi="仿宋" w:eastAsia="仿宋" w:cs="仿宋"/>
          <w:kern w:val="2"/>
          <w:sz w:val="28"/>
          <w:szCs w:val="28"/>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\l _Toc18732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（三）说课程评价表</w:t>
      </w:r>
      <w:r>
        <w:rPr>
          <w:rFonts w:hint="eastAsia" w:ascii="仿宋" w:hAnsi="仿宋" w:eastAsia="仿宋" w:cs="仿宋"/>
          <w:kern w:val="2"/>
          <w:sz w:val="28"/>
          <w:szCs w:val="28"/>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\l _Toc15356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四、说课程的相关资料准备</w:t>
      </w:r>
      <w:r>
        <w:rPr>
          <w:rFonts w:hint="eastAsia" w:ascii="仿宋" w:hAnsi="仿宋" w:eastAsia="仿宋" w:cs="仿宋"/>
          <w:kern w:val="2"/>
          <w:sz w:val="28"/>
          <w:szCs w:val="28"/>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\l _Toc23288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（一）说课程相关资料要求</w:t>
      </w:r>
      <w:r>
        <w:rPr>
          <w:rFonts w:hint="eastAsia" w:ascii="仿宋" w:hAnsi="仿宋" w:eastAsia="仿宋" w:cs="仿宋"/>
          <w:kern w:val="2"/>
          <w:sz w:val="28"/>
          <w:szCs w:val="28"/>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\l _Toc10351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（二）撰写说课程稿的注意点</w:t>
      </w:r>
      <w:r>
        <w:rPr>
          <w:rFonts w:hint="eastAsia" w:ascii="仿宋" w:hAnsi="仿宋" w:eastAsia="仿宋" w:cs="仿宋"/>
          <w:kern w:val="2"/>
          <w:sz w:val="28"/>
          <w:szCs w:val="28"/>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\l _Toc20153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五、评估说课程范围与要求</w:t>
      </w:r>
      <w:r>
        <w:rPr>
          <w:rFonts w:hint="eastAsia" w:ascii="仿宋" w:hAnsi="仿宋" w:eastAsia="仿宋" w:cs="仿宋"/>
          <w:kern w:val="2"/>
          <w:sz w:val="28"/>
          <w:szCs w:val="28"/>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\l _Toc17917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（一）说课程讲课范围</w:t>
      </w:r>
      <w:r>
        <w:rPr>
          <w:rFonts w:hint="eastAsia" w:ascii="仿宋" w:hAnsi="仿宋" w:eastAsia="仿宋" w:cs="仿宋"/>
          <w:kern w:val="2"/>
          <w:sz w:val="28"/>
          <w:szCs w:val="28"/>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fldChar w:fldCharType="begin"/>
      </w:r>
      <w:r>
        <w:rPr>
          <w:rFonts w:hint="eastAsia" w:ascii="仿宋" w:hAnsi="仿宋" w:eastAsia="仿宋" w:cs="仿宋"/>
          <w:kern w:val="2"/>
          <w:sz w:val="28"/>
          <w:szCs w:val="28"/>
          <w:lang w:val="en-US" w:eastAsia="zh-CN" w:bidi="ar-SA"/>
        </w:rPr>
        <w:instrText xml:space="preserve"> HYPERLINK \l _Toc7998 </w:instrText>
      </w:r>
      <w:r>
        <w:rPr>
          <w:rFonts w:hint="eastAsia" w:ascii="仿宋" w:hAnsi="仿宋" w:eastAsia="仿宋" w:cs="仿宋"/>
          <w:kern w:val="2"/>
          <w:sz w:val="28"/>
          <w:szCs w:val="28"/>
          <w:lang w:val="en-US" w:eastAsia="zh-CN" w:bidi="ar-SA"/>
        </w:rPr>
        <w:fldChar w:fldCharType="separate"/>
      </w:r>
      <w:r>
        <w:rPr>
          <w:rFonts w:hint="eastAsia" w:ascii="仿宋" w:hAnsi="仿宋" w:eastAsia="仿宋" w:cs="仿宋"/>
          <w:kern w:val="2"/>
          <w:sz w:val="28"/>
          <w:szCs w:val="28"/>
          <w:lang w:val="en-US" w:eastAsia="zh-CN" w:bidi="ar-SA"/>
        </w:rPr>
        <w:t>（二）说课程的形式与要求</w:t>
      </w:r>
      <w:r>
        <w:rPr>
          <w:rFonts w:hint="eastAsia" w:ascii="仿宋" w:hAnsi="仿宋" w:eastAsia="仿宋" w:cs="仿宋"/>
          <w:kern w:val="2"/>
          <w:sz w:val="28"/>
          <w:szCs w:val="28"/>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val="0"/>
          <w:bCs/>
          <w:smallCaps w:val="0"/>
          <w:color w:val="auto"/>
          <w:kern w:val="2"/>
          <w:sz w:val="21"/>
          <w:szCs w:val="21"/>
          <w:lang w:val="en-US" w:eastAsia="zh-CN" w:bidi="ar-SA"/>
        </w:rPr>
      </w:pPr>
      <w:r>
        <w:rPr>
          <w:rFonts w:hint="eastAsia" w:ascii="仿宋" w:hAnsi="仿宋" w:eastAsia="仿宋" w:cs="仿宋"/>
          <w:kern w:val="2"/>
          <w:sz w:val="28"/>
          <w:szCs w:val="28"/>
          <w:lang w:val="en-US" w:eastAsia="zh-CN" w:bidi="ar-SA"/>
        </w:rPr>
        <w:fldChar w:fldCharType="end"/>
      </w:r>
    </w:p>
    <w:p>
      <w:pPr>
        <w:spacing w:line="540" w:lineRule="exact"/>
        <w:rPr>
          <w:rFonts w:hint="eastAsia" w:ascii="仿宋" w:hAnsi="仿宋" w:eastAsia="仿宋" w:cs="仿宋"/>
          <w:b/>
          <w:color w:val="auto"/>
        </w:rPr>
        <w:sectPr>
          <w:headerReference r:id="rId3" w:type="default"/>
          <w:footerReference r:id="rId4" w:type="default"/>
          <w:footerReference r:id="rId5" w:type="even"/>
          <w:pgSz w:w="11906" w:h="16838"/>
          <w:pgMar w:top="1440" w:right="1803" w:bottom="1440" w:left="1803" w:header="851" w:footer="992" w:gutter="0"/>
          <w:pgNumType w:fmt="decimal"/>
          <w:cols w:space="720" w:num="1"/>
          <w:docGrid w:type="lines" w:linePitch="312" w:charSpace="0"/>
        </w:sectPr>
      </w:pPr>
    </w:p>
    <w:p>
      <w:pPr>
        <w:keepNext/>
        <w:keepLines/>
        <w:pageBreakBefore w:val="0"/>
        <w:widowControl w:val="0"/>
        <w:kinsoku/>
        <w:wordWrap/>
        <w:overflowPunct/>
        <w:topLinePunct w:val="0"/>
        <w:autoSpaceDE/>
        <w:autoSpaceDN/>
        <w:bidi w:val="0"/>
        <w:spacing w:before="0" w:beforeLines="0" w:beforeAutospacing="0" w:after="0" w:afterLines="0" w:afterAutospacing="0" w:line="500" w:lineRule="exact"/>
        <w:ind w:firstLine="551" w:firstLineChars="196"/>
        <w:jc w:val="left"/>
        <w:textAlignment w:val="auto"/>
        <w:outlineLvl w:val="0"/>
        <w:rPr>
          <w:rFonts w:hint="eastAsia" w:ascii="仿宋" w:hAnsi="仿宋" w:eastAsia="仿宋" w:cs="仿宋"/>
          <w:b/>
          <w:color w:val="auto"/>
          <w:kern w:val="44"/>
          <w:sz w:val="28"/>
          <w:szCs w:val="28"/>
          <w:lang w:val="en-US" w:eastAsia="zh-CN" w:bidi="ar-SA"/>
        </w:rPr>
      </w:pPr>
      <w:bookmarkStart w:id="28" w:name="_Toc425435519"/>
      <w:bookmarkStart w:id="29" w:name="_Toc425435370"/>
      <w:bookmarkStart w:id="30" w:name="_Toc8778"/>
    </w:p>
    <w:bookmarkEnd w:id="28"/>
    <w:bookmarkEnd w:id="29"/>
    <w:bookmarkEnd w:id="30"/>
    <w:p>
      <w:pPr>
        <w:keepNext/>
        <w:keepLines/>
        <w:pageBreakBefore w:val="0"/>
        <w:widowControl w:val="0"/>
        <w:kinsoku/>
        <w:wordWrap/>
        <w:overflowPunct/>
        <w:topLinePunct w:val="0"/>
        <w:autoSpaceDE/>
        <w:autoSpaceDN/>
        <w:bidi w:val="0"/>
        <w:spacing w:before="0" w:beforeLines="0" w:beforeAutospacing="0" w:after="0" w:afterLines="0" w:afterAutospacing="0" w:line="600" w:lineRule="exact"/>
        <w:ind w:firstLine="630" w:firstLineChars="196"/>
        <w:jc w:val="left"/>
        <w:textAlignment w:val="auto"/>
        <w:outlineLvl w:val="0"/>
        <w:rPr>
          <w:rFonts w:hint="eastAsia" w:ascii="仿宋_GB2312" w:hAnsi="仿宋_GB2312" w:eastAsia="仿宋_GB2312" w:cs="仿宋_GB2312"/>
          <w:b/>
          <w:color w:val="auto"/>
          <w:kern w:val="44"/>
          <w:sz w:val="32"/>
          <w:szCs w:val="32"/>
          <w:lang w:val="en-US" w:eastAsia="zh-CN" w:bidi="ar-SA"/>
        </w:rPr>
      </w:pPr>
      <w:bookmarkStart w:id="31" w:name="_Toc29574"/>
      <w:bookmarkStart w:id="32" w:name="_Toc25318"/>
      <w:bookmarkStart w:id="33" w:name="_Toc16284"/>
      <w:bookmarkStart w:id="34" w:name="_Toc30410"/>
      <w:r>
        <w:rPr>
          <w:rFonts w:hint="eastAsia" w:ascii="仿宋_GB2312" w:hAnsi="仿宋_GB2312" w:eastAsia="仿宋_GB2312" w:cs="仿宋_GB2312"/>
          <w:b/>
          <w:color w:val="auto"/>
          <w:kern w:val="44"/>
          <w:sz w:val="32"/>
          <w:szCs w:val="32"/>
          <w:lang w:val="en-US" w:eastAsia="zh-CN" w:bidi="ar-SA"/>
        </w:rPr>
        <w:t>一、评估说课程概述</w:t>
      </w:r>
      <w:bookmarkEnd w:id="31"/>
      <w:bookmarkEnd w:id="32"/>
      <w:bookmarkEnd w:id="33"/>
      <w:bookmarkEnd w:id="34"/>
      <w:bookmarkStart w:id="35" w:name="_Toc425435371"/>
      <w:bookmarkStart w:id="36" w:name="_Toc425435520"/>
    </w:p>
    <w:p>
      <w:pPr>
        <w:keepNext/>
        <w:keepLines/>
        <w:pageBreakBefore w:val="0"/>
        <w:widowControl w:val="0"/>
        <w:kinsoku/>
        <w:wordWrap/>
        <w:overflowPunct/>
        <w:topLinePunct w:val="0"/>
        <w:autoSpaceDE/>
        <w:autoSpaceDN/>
        <w:bidi w:val="0"/>
        <w:spacing w:before="0" w:beforeLines="0" w:beforeAutospacing="0" w:after="0" w:afterLines="0" w:afterAutospacing="0" w:line="600" w:lineRule="exact"/>
        <w:ind w:firstLine="643" w:firstLineChars="200"/>
        <w:jc w:val="left"/>
        <w:textAlignment w:val="auto"/>
        <w:outlineLvl w:val="0"/>
        <w:rPr>
          <w:rFonts w:hint="eastAsia" w:ascii="仿宋_GB2312" w:hAnsi="仿宋_GB2312" w:eastAsia="仿宋_GB2312" w:cs="仿宋_GB2312"/>
          <w:b/>
          <w:color w:val="auto"/>
          <w:kern w:val="44"/>
          <w:sz w:val="32"/>
          <w:szCs w:val="32"/>
          <w:lang w:val="en-US" w:eastAsia="zh-CN" w:bidi="ar-SA"/>
        </w:rPr>
      </w:pPr>
      <w:bookmarkStart w:id="37" w:name="_Toc21609"/>
      <w:bookmarkStart w:id="38" w:name="_Toc181"/>
      <w:bookmarkStart w:id="39" w:name="_Toc16890"/>
      <w:bookmarkStart w:id="40" w:name="_Toc11900"/>
      <w:bookmarkStart w:id="41" w:name="_Toc5365"/>
      <w:r>
        <w:rPr>
          <w:rFonts w:hint="eastAsia" w:ascii="仿宋_GB2312" w:hAnsi="仿宋_GB2312" w:eastAsia="仿宋_GB2312" w:cs="仿宋_GB2312"/>
          <w:b/>
          <w:color w:val="auto"/>
          <w:kern w:val="44"/>
          <w:sz w:val="32"/>
          <w:szCs w:val="32"/>
          <w:lang w:val="en-US" w:eastAsia="zh-CN" w:bidi="ar-SA"/>
        </w:rPr>
        <w:t>（一）评估说课程的含义</w:t>
      </w:r>
      <w:bookmarkEnd w:id="35"/>
      <w:bookmarkEnd w:id="36"/>
      <w:bookmarkEnd w:id="37"/>
      <w:bookmarkEnd w:id="38"/>
      <w:bookmarkEnd w:id="39"/>
      <w:bookmarkEnd w:id="40"/>
      <w:bookmarkEnd w:id="41"/>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说课程</w:t>
      </w:r>
      <w:r>
        <w:rPr>
          <w:rFonts w:hint="eastAsia" w:ascii="仿宋_GB2312" w:hAnsi="仿宋_GB2312" w:eastAsia="仿宋_GB2312" w:cs="仿宋_GB2312"/>
          <w:color w:val="auto"/>
          <w:sz w:val="32"/>
          <w:szCs w:val="32"/>
        </w:rPr>
        <w:t>，是教师以高职教育教学理论为指导，从全局的高度，在充分理解专业人才培养方案和课程标准，认识了解自己所讲的这门课，掌握它在整个专业课程体系中的地位、作用的基础上，结合学生特点，开展的课程教学顶层设计（教学目标、教学内容、教学方法、考核评价）、组织实施与成效、教学保障建设（教学团队、教学资源、实训条件）等一系列教学活动及其理论依据，以口头表述、辅以文档（含文字、影像）演示的方式，向同行和专家展示，由同行或专家评说，引导教师提高教学理论与技术水平的教学研究活动。</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专家通过听取有关教师</w:t>
      </w:r>
      <w:r>
        <w:rPr>
          <w:rFonts w:hint="eastAsia" w:ascii="仿宋_GB2312" w:hAnsi="仿宋_GB2312" w:eastAsia="仿宋_GB2312" w:cs="仿宋_GB2312"/>
          <w:color w:val="auto"/>
          <w:sz w:val="32"/>
          <w:szCs w:val="32"/>
          <w:lang w:eastAsia="zh-CN"/>
        </w:rPr>
        <w:t>说课程</w:t>
      </w:r>
      <w:r>
        <w:rPr>
          <w:rFonts w:hint="eastAsia" w:ascii="仿宋_GB2312" w:hAnsi="仿宋_GB2312" w:eastAsia="仿宋_GB2312" w:cs="仿宋_GB2312"/>
          <w:color w:val="auto"/>
          <w:sz w:val="32"/>
          <w:szCs w:val="32"/>
        </w:rPr>
        <w:t>，了解学校课程建设和教学改革情况及教师教学水平。</w:t>
      </w:r>
      <w:r>
        <w:rPr>
          <w:rFonts w:hint="eastAsia" w:ascii="仿宋_GB2312" w:hAnsi="仿宋_GB2312" w:eastAsia="仿宋_GB2312" w:cs="仿宋_GB2312"/>
          <w:color w:val="auto"/>
          <w:sz w:val="32"/>
          <w:szCs w:val="32"/>
          <w:lang w:eastAsia="zh-CN"/>
        </w:rPr>
        <w:t>说课程</w:t>
      </w:r>
      <w:r>
        <w:rPr>
          <w:rFonts w:hint="eastAsia" w:ascii="仿宋_GB2312" w:hAnsi="仿宋_GB2312" w:eastAsia="仿宋_GB2312" w:cs="仿宋_GB2312"/>
          <w:color w:val="auto"/>
          <w:sz w:val="32"/>
          <w:szCs w:val="32"/>
        </w:rPr>
        <w:t>完成后，专家对</w:t>
      </w:r>
      <w:r>
        <w:rPr>
          <w:rFonts w:hint="eastAsia" w:ascii="仿宋_GB2312" w:hAnsi="仿宋_GB2312" w:eastAsia="仿宋_GB2312" w:cs="仿宋_GB2312"/>
          <w:color w:val="auto"/>
          <w:sz w:val="32"/>
          <w:szCs w:val="32"/>
          <w:lang w:eastAsia="zh-CN"/>
        </w:rPr>
        <w:t>说课程</w:t>
      </w:r>
      <w:r>
        <w:rPr>
          <w:rFonts w:hint="eastAsia" w:ascii="仿宋_GB2312" w:hAnsi="仿宋_GB2312" w:eastAsia="仿宋_GB2312" w:cs="仿宋_GB2312"/>
          <w:color w:val="auto"/>
          <w:sz w:val="32"/>
          <w:szCs w:val="32"/>
        </w:rPr>
        <w:t>情况进行简要评价，并与</w:t>
      </w:r>
      <w:r>
        <w:rPr>
          <w:rFonts w:hint="eastAsia" w:ascii="仿宋_GB2312" w:hAnsi="仿宋_GB2312" w:eastAsia="仿宋_GB2312" w:cs="仿宋_GB2312"/>
          <w:color w:val="auto"/>
          <w:sz w:val="32"/>
          <w:szCs w:val="32"/>
          <w:lang w:eastAsia="zh-CN"/>
        </w:rPr>
        <w:t>说课程</w:t>
      </w:r>
      <w:r>
        <w:rPr>
          <w:rFonts w:hint="eastAsia" w:ascii="仿宋_GB2312" w:hAnsi="仿宋_GB2312" w:eastAsia="仿宋_GB2312" w:cs="仿宋_GB2312"/>
          <w:color w:val="auto"/>
          <w:sz w:val="32"/>
          <w:szCs w:val="32"/>
        </w:rPr>
        <w:t>教师进行沟通，填写《</w:t>
      </w:r>
      <w:r>
        <w:rPr>
          <w:rFonts w:hint="eastAsia" w:ascii="仿宋_GB2312" w:hAnsi="仿宋_GB2312" w:eastAsia="仿宋_GB2312" w:cs="仿宋_GB2312"/>
          <w:color w:val="auto"/>
          <w:sz w:val="32"/>
          <w:szCs w:val="32"/>
          <w:lang w:eastAsia="zh-CN"/>
        </w:rPr>
        <w:t>说课程</w:t>
      </w:r>
      <w:r>
        <w:rPr>
          <w:rFonts w:hint="eastAsia" w:ascii="仿宋_GB2312" w:hAnsi="仿宋_GB2312" w:eastAsia="仿宋_GB2312" w:cs="仿宋_GB2312"/>
          <w:color w:val="auto"/>
          <w:sz w:val="32"/>
          <w:szCs w:val="32"/>
        </w:rPr>
        <w:t>记录表》。</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简言之，</w:t>
      </w:r>
      <w:r>
        <w:rPr>
          <w:rFonts w:hint="eastAsia" w:ascii="仿宋_GB2312" w:hAnsi="仿宋_GB2312" w:eastAsia="仿宋_GB2312" w:cs="仿宋_GB2312"/>
          <w:color w:val="auto"/>
          <w:sz w:val="32"/>
          <w:szCs w:val="32"/>
          <w:lang w:eastAsia="zh-CN"/>
        </w:rPr>
        <w:t>说课程</w:t>
      </w:r>
      <w:r>
        <w:rPr>
          <w:rFonts w:hint="eastAsia" w:ascii="仿宋_GB2312" w:hAnsi="仿宋_GB2312" w:eastAsia="仿宋_GB2312" w:cs="仿宋_GB2312"/>
          <w:color w:val="auto"/>
          <w:sz w:val="32"/>
          <w:szCs w:val="32"/>
        </w:rPr>
        <w:t>即说清楚</w:t>
      </w:r>
      <w:r>
        <w:rPr>
          <w:rFonts w:hint="eastAsia" w:ascii="仿宋_GB2312" w:hAnsi="仿宋_GB2312" w:eastAsia="仿宋_GB2312" w:cs="仿宋_GB2312"/>
          <w:b/>
          <w:bCs/>
          <w:color w:val="auto"/>
          <w:sz w:val="32"/>
          <w:szCs w:val="32"/>
        </w:rPr>
        <w:t>“做什么，怎样做、为什么这样做”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说课程</w:t>
      </w:r>
      <w:r>
        <w:rPr>
          <w:rFonts w:hint="eastAsia" w:ascii="仿宋_GB2312" w:hAnsi="仿宋_GB2312" w:eastAsia="仿宋_GB2312" w:cs="仿宋_GB2312"/>
          <w:color w:val="auto"/>
          <w:sz w:val="32"/>
          <w:szCs w:val="32"/>
        </w:rPr>
        <w:t>时间一般规定为15分钟。评估</w:t>
      </w:r>
      <w:r>
        <w:rPr>
          <w:rFonts w:hint="eastAsia" w:ascii="仿宋_GB2312" w:hAnsi="仿宋_GB2312" w:eastAsia="仿宋_GB2312" w:cs="仿宋_GB2312"/>
          <w:color w:val="auto"/>
          <w:sz w:val="32"/>
          <w:szCs w:val="32"/>
          <w:lang w:eastAsia="zh-CN"/>
        </w:rPr>
        <w:t>说课程</w:t>
      </w:r>
      <w:r>
        <w:rPr>
          <w:rFonts w:hint="eastAsia" w:ascii="仿宋_GB2312" w:hAnsi="仿宋_GB2312" w:eastAsia="仿宋_GB2312" w:cs="仿宋_GB2312"/>
          <w:color w:val="auto"/>
          <w:sz w:val="32"/>
          <w:szCs w:val="32"/>
        </w:rPr>
        <w:t>一般以说一门课程为主体，以具体课程单元案例为各要点的支撑材料来展开。</w:t>
      </w:r>
    </w:p>
    <w:p>
      <w:pPr>
        <w:keepNext/>
        <w:keepLines/>
        <w:pageBreakBefore w:val="0"/>
        <w:widowControl w:val="0"/>
        <w:kinsoku/>
        <w:wordWrap/>
        <w:overflowPunct/>
        <w:topLinePunct w:val="0"/>
        <w:autoSpaceDE/>
        <w:autoSpaceDN/>
        <w:bidi w:val="0"/>
        <w:spacing w:before="0" w:after="0" w:line="600" w:lineRule="exact"/>
        <w:ind w:firstLine="630" w:firstLineChars="196"/>
        <w:jc w:val="both"/>
        <w:textAlignment w:val="auto"/>
        <w:outlineLvl w:val="1"/>
        <w:rPr>
          <w:rFonts w:hint="eastAsia" w:ascii="仿宋_GB2312" w:hAnsi="仿宋_GB2312" w:eastAsia="仿宋_GB2312" w:cs="仿宋_GB2312"/>
          <w:b/>
          <w:bCs/>
          <w:color w:val="auto"/>
          <w:kern w:val="2"/>
          <w:sz w:val="32"/>
          <w:szCs w:val="32"/>
          <w:lang w:val="en-US" w:eastAsia="zh-CN" w:bidi="ar-SA"/>
        </w:rPr>
      </w:pPr>
      <w:bookmarkStart w:id="42" w:name="_Toc425435372"/>
      <w:bookmarkStart w:id="43" w:name="_Toc3390"/>
      <w:bookmarkStart w:id="44" w:name="_Toc425435521"/>
      <w:r>
        <w:rPr>
          <w:rFonts w:hint="eastAsia" w:ascii="仿宋_GB2312" w:hAnsi="仿宋_GB2312" w:eastAsia="仿宋_GB2312" w:cs="仿宋_GB2312"/>
          <w:b/>
          <w:bCs/>
          <w:color w:val="auto"/>
          <w:kern w:val="2"/>
          <w:sz w:val="32"/>
          <w:szCs w:val="32"/>
          <w:lang w:val="en-US" w:eastAsia="zh-CN" w:bidi="ar-SA"/>
        </w:rPr>
        <w:t>（二）评估说课程的目的</w:t>
      </w:r>
      <w:bookmarkEnd w:id="42"/>
      <w:bookmarkEnd w:id="43"/>
      <w:bookmarkEnd w:id="44"/>
    </w:p>
    <w:p>
      <w:pPr>
        <w:pageBreakBefore w:val="0"/>
        <w:widowControl w:val="0"/>
        <w:kinsoku/>
        <w:wordWrap/>
        <w:overflowPunct/>
        <w:topLinePunct w:val="0"/>
        <w:autoSpaceDE/>
        <w:autoSpaceDN/>
        <w:bidi w:val="0"/>
        <w:adjustRightInd w:val="0"/>
        <w:snapToGrid w:val="0"/>
        <w:spacing w:line="600" w:lineRule="exact"/>
        <w:ind w:firstLine="800" w:firstLineChars="25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评估专家通过有目的地抽取某些理论课程和实践课程的授课教师进行</w:t>
      </w:r>
      <w:r>
        <w:rPr>
          <w:rFonts w:hint="eastAsia" w:ascii="仿宋_GB2312" w:hAnsi="仿宋_GB2312" w:eastAsia="仿宋_GB2312" w:cs="仿宋_GB2312"/>
          <w:color w:val="auto"/>
          <w:sz w:val="32"/>
          <w:szCs w:val="32"/>
          <w:lang w:eastAsia="zh-CN"/>
        </w:rPr>
        <w:t>说课程</w:t>
      </w:r>
      <w:r>
        <w:rPr>
          <w:rFonts w:hint="eastAsia" w:ascii="仿宋_GB2312" w:hAnsi="仿宋_GB2312" w:eastAsia="仿宋_GB2312" w:cs="仿宋_GB2312"/>
          <w:color w:val="auto"/>
          <w:sz w:val="32"/>
          <w:szCs w:val="32"/>
        </w:rPr>
        <w:t>活动，可以对被评估学校和被评估专业的以下几个方面进行考察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教师的专业基础理论功底和知识结构，教师了解本专业的科学技术发展动态和掌握行业、企业最新技术动态的情况，教师汲取新知识、掌握新技术的能力。</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教师的教学基本功和</w:t>
      </w:r>
      <w:r>
        <w:rPr>
          <w:rFonts w:hint="eastAsia" w:ascii="仿宋_GB2312" w:hAnsi="仿宋_GB2312" w:eastAsia="仿宋_GB2312" w:cs="仿宋_GB2312"/>
          <w:color w:val="auto"/>
          <w:sz w:val="32"/>
          <w:szCs w:val="32"/>
          <w:lang w:val="en-US" w:eastAsia="zh-CN"/>
        </w:rPr>
        <w:t>基本</w:t>
      </w:r>
      <w:r>
        <w:rPr>
          <w:rFonts w:hint="eastAsia" w:ascii="仿宋_GB2312" w:hAnsi="仿宋_GB2312" w:eastAsia="仿宋_GB2312" w:cs="仿宋_GB2312"/>
          <w:color w:val="auto"/>
          <w:sz w:val="32"/>
          <w:szCs w:val="32"/>
          <w:lang w:eastAsia="zh-CN"/>
        </w:rPr>
        <w:t>数字素养</w:t>
      </w:r>
      <w:r>
        <w:rPr>
          <w:rFonts w:hint="eastAsia" w:ascii="仿宋_GB2312" w:hAnsi="仿宋_GB2312" w:eastAsia="仿宋_GB2312" w:cs="仿宋_GB2312"/>
          <w:color w:val="auto"/>
          <w:sz w:val="32"/>
          <w:szCs w:val="32"/>
        </w:rPr>
        <w:t>。</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教师对任教专业人才培养目标和主讲课程在人才培养中作用的理解与把握：公共基础课是基本素质课，为专业课服务；专业基础课为专业核心课服务，专业核心课为职业岗位服务。</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教师对</w:t>
      </w:r>
      <w:r>
        <w:rPr>
          <w:rFonts w:hint="eastAsia" w:ascii="仿宋_GB2312" w:hAnsi="仿宋_GB2312" w:eastAsia="仿宋_GB2312" w:cs="仿宋_GB2312"/>
          <w:color w:val="auto"/>
          <w:sz w:val="32"/>
          <w:szCs w:val="32"/>
          <w:lang w:val="en-US" w:eastAsia="zh-CN"/>
        </w:rPr>
        <w:t>课程思政元素的挖掘与融入：将思想政治教育元素，包括思想政治教育的理论知识、价值理念以及精神追求等融入到课程中，潜移默化地对学生的思想意识、行为举止产生影响。</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教师参加教学基本建设情况：参与人才培养方案和课程标准等教学文件的研究制订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选用、编写教材及其辅助教学资料，参加实验实训室建设，承担理论课程教学、理实一体化教学和实验实训等实践教学环节指导工作，参加教育科学研究和教学法研究活动等情况。 </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 xml:space="preserve">教师学习运用教育教学基本理论，研究探讨高等职业教育的基本规律和掌握高等职业教育教学基本特点的情况以及教育教学改革的意识、理念。 </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 xml:space="preserve">教师掌握技能状况，以及从事生产、建设、管理、服务第一线的实际工作的经历。 </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教师“一专多能”情况：就是教师能够同时承担基础课和专业课教学，理论教学和实践教学，承担多门课程教学能力；适应高等职业教育专业多变性，多样性特点情况。</w:t>
      </w:r>
    </w:p>
    <w:p>
      <w:pPr>
        <w:keepNext/>
        <w:keepLines/>
        <w:pageBreakBefore w:val="0"/>
        <w:widowControl w:val="0"/>
        <w:kinsoku/>
        <w:wordWrap/>
        <w:overflowPunct/>
        <w:topLinePunct w:val="0"/>
        <w:autoSpaceDE/>
        <w:autoSpaceDN/>
        <w:bidi w:val="0"/>
        <w:spacing w:before="0" w:after="0" w:line="600" w:lineRule="exact"/>
        <w:ind w:firstLine="472" w:firstLineChars="147"/>
        <w:jc w:val="both"/>
        <w:textAlignment w:val="auto"/>
        <w:outlineLvl w:val="1"/>
        <w:rPr>
          <w:rFonts w:hint="eastAsia" w:ascii="仿宋_GB2312" w:hAnsi="仿宋_GB2312" w:eastAsia="仿宋_GB2312" w:cs="仿宋_GB2312"/>
          <w:b/>
          <w:bCs/>
          <w:color w:val="auto"/>
          <w:kern w:val="2"/>
          <w:sz w:val="32"/>
          <w:szCs w:val="32"/>
          <w:lang w:val="en-US" w:eastAsia="zh-CN" w:bidi="ar-SA"/>
        </w:rPr>
      </w:pPr>
      <w:bookmarkStart w:id="45" w:name="_Toc23415"/>
      <w:bookmarkStart w:id="46" w:name="_Toc425435373"/>
      <w:bookmarkStart w:id="47" w:name="_Toc425435522"/>
      <w:r>
        <w:rPr>
          <w:rFonts w:hint="eastAsia" w:ascii="仿宋_GB2312" w:hAnsi="仿宋_GB2312" w:eastAsia="仿宋_GB2312" w:cs="仿宋_GB2312"/>
          <w:b/>
          <w:bCs/>
          <w:color w:val="auto"/>
          <w:kern w:val="2"/>
          <w:sz w:val="32"/>
          <w:szCs w:val="32"/>
          <w:lang w:val="en-US" w:eastAsia="zh-CN" w:bidi="ar-SA"/>
        </w:rPr>
        <w:t>（三）评估说课程的原则</w:t>
      </w:r>
      <w:bookmarkEnd w:id="45"/>
      <w:bookmarkEnd w:id="46"/>
      <w:bookmarkEnd w:id="47"/>
    </w:p>
    <w:p>
      <w:pPr>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1、科学性原则</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说课程</w:t>
      </w:r>
      <w:r>
        <w:rPr>
          <w:rFonts w:hint="eastAsia" w:ascii="仿宋_GB2312" w:hAnsi="仿宋_GB2312" w:eastAsia="仿宋_GB2312" w:cs="仿宋_GB2312"/>
          <w:color w:val="auto"/>
          <w:sz w:val="32"/>
          <w:szCs w:val="32"/>
        </w:rPr>
        <w:t xml:space="preserve">活动的前提 </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科学性原则是教学应遵循的基本原则，也是</w:t>
      </w:r>
      <w:r>
        <w:rPr>
          <w:rFonts w:hint="eastAsia" w:ascii="仿宋_GB2312" w:hAnsi="仿宋_GB2312" w:eastAsia="仿宋_GB2312" w:cs="仿宋_GB2312"/>
          <w:color w:val="auto"/>
          <w:sz w:val="32"/>
          <w:szCs w:val="32"/>
          <w:lang w:eastAsia="zh-CN"/>
        </w:rPr>
        <w:t>说课程</w:t>
      </w:r>
      <w:r>
        <w:rPr>
          <w:rFonts w:hint="eastAsia" w:ascii="仿宋_GB2312" w:hAnsi="仿宋_GB2312" w:eastAsia="仿宋_GB2312" w:cs="仿宋_GB2312"/>
          <w:color w:val="auto"/>
          <w:sz w:val="32"/>
          <w:szCs w:val="32"/>
        </w:rPr>
        <w:t>应遵循的基本原则，它是保证</w:t>
      </w:r>
      <w:r>
        <w:rPr>
          <w:rFonts w:hint="eastAsia" w:ascii="仿宋_GB2312" w:hAnsi="仿宋_GB2312" w:eastAsia="仿宋_GB2312" w:cs="仿宋_GB2312"/>
          <w:color w:val="auto"/>
          <w:sz w:val="32"/>
          <w:szCs w:val="32"/>
          <w:lang w:eastAsia="zh-CN"/>
        </w:rPr>
        <w:t>说课程</w:t>
      </w:r>
      <w:r>
        <w:rPr>
          <w:rFonts w:hint="eastAsia" w:ascii="仿宋_GB2312" w:hAnsi="仿宋_GB2312" w:eastAsia="仿宋_GB2312" w:cs="仿宋_GB2312"/>
          <w:color w:val="auto"/>
          <w:sz w:val="32"/>
          <w:szCs w:val="32"/>
        </w:rPr>
        <w:t>质量的前提和基础。科学性原则对</w:t>
      </w:r>
      <w:r>
        <w:rPr>
          <w:rFonts w:hint="eastAsia" w:ascii="仿宋_GB2312" w:hAnsi="仿宋_GB2312" w:eastAsia="仿宋_GB2312" w:cs="仿宋_GB2312"/>
          <w:color w:val="auto"/>
          <w:sz w:val="32"/>
          <w:szCs w:val="32"/>
          <w:lang w:eastAsia="zh-CN"/>
        </w:rPr>
        <w:t>说课程</w:t>
      </w:r>
      <w:r>
        <w:rPr>
          <w:rFonts w:hint="eastAsia" w:ascii="仿宋_GB2312" w:hAnsi="仿宋_GB2312" w:eastAsia="仿宋_GB2312" w:cs="仿宋_GB2312"/>
          <w:color w:val="auto"/>
          <w:sz w:val="32"/>
          <w:szCs w:val="32"/>
        </w:rPr>
        <w:t>的基本要求主要体现在以下几个方面。一是课程设置、教学模式紧扣人才培养目标，符合职业教育特点；二是教法设计、教学手段运用符合人才培养规律要求；三是对教材处理、整合分析正确、透彻。四是对学情分析客观、准确，根据认知规律和学生的实际，循序渐进、由简入繁做好教学设计，不断提升和创新。</w:t>
      </w:r>
      <w:r>
        <w:rPr>
          <w:rFonts w:hint="eastAsia" w:ascii="仿宋_GB2312" w:hAnsi="仿宋_GB2312" w:eastAsia="仿宋_GB2312" w:cs="仿宋_GB2312"/>
          <w:color w:val="auto"/>
          <w:sz w:val="32"/>
          <w:szCs w:val="32"/>
          <w:lang w:val="en-US" w:eastAsia="zh-CN"/>
        </w:rPr>
        <w:t>五是坚持立德树人，实现课程与思想政治理论课的同向同行，实现协同育人，积极探索实质性介入学生个人日常生活的方式，将教学与学生当前的人生遭际和心灵困惑相结合，有意识地回应学生在学习、生活、社会交往和实践中所遇到的真实问题和困惑，把政治认同、国家意识、文化自信、人格养成等思想政治教育导向与课程固有的知识、技能传授有机融合，真正触及他们默会知识的深处，亦即他们认知和实践的隐性根源，从而对之产生积极的影响。</w:t>
      </w:r>
    </w:p>
    <w:p>
      <w:pPr>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2、理论联系实际原则</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说课程</w:t>
      </w:r>
      <w:r>
        <w:rPr>
          <w:rFonts w:hint="eastAsia" w:ascii="仿宋_GB2312" w:hAnsi="仿宋_GB2312" w:eastAsia="仿宋_GB2312" w:cs="仿宋_GB2312"/>
          <w:color w:val="auto"/>
          <w:sz w:val="32"/>
          <w:szCs w:val="32"/>
        </w:rPr>
        <w:t>活动的灵魂</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说课程</w:t>
      </w:r>
      <w:r>
        <w:rPr>
          <w:rFonts w:hint="eastAsia" w:ascii="仿宋_GB2312" w:hAnsi="仿宋_GB2312" w:eastAsia="仿宋_GB2312" w:cs="仿宋_GB2312"/>
          <w:color w:val="auto"/>
          <w:sz w:val="32"/>
          <w:szCs w:val="32"/>
        </w:rPr>
        <w:t>是说者向听者展示其对某门课程的教学设想。因此在</w:t>
      </w:r>
      <w:r>
        <w:rPr>
          <w:rFonts w:hint="eastAsia" w:ascii="仿宋_GB2312" w:hAnsi="仿宋_GB2312" w:eastAsia="仿宋_GB2312" w:cs="仿宋_GB2312"/>
          <w:color w:val="auto"/>
          <w:sz w:val="32"/>
          <w:szCs w:val="32"/>
          <w:lang w:eastAsia="zh-CN"/>
        </w:rPr>
        <w:t>说课程</w:t>
      </w:r>
      <w:r>
        <w:rPr>
          <w:rFonts w:hint="eastAsia" w:ascii="仿宋_GB2312" w:hAnsi="仿宋_GB2312" w:eastAsia="仿宋_GB2312" w:cs="仿宋_GB2312"/>
          <w:color w:val="auto"/>
          <w:sz w:val="32"/>
          <w:szCs w:val="32"/>
        </w:rPr>
        <w:t>活动中，</w:t>
      </w:r>
      <w:r>
        <w:rPr>
          <w:rFonts w:hint="eastAsia" w:ascii="仿宋_GB2312" w:hAnsi="仿宋_GB2312" w:eastAsia="仿宋_GB2312" w:cs="仿宋_GB2312"/>
          <w:color w:val="auto"/>
          <w:sz w:val="32"/>
          <w:szCs w:val="32"/>
          <w:lang w:eastAsia="zh-CN"/>
        </w:rPr>
        <w:t>说课程</w:t>
      </w:r>
      <w:r>
        <w:rPr>
          <w:rFonts w:hint="eastAsia" w:ascii="仿宋_GB2312" w:hAnsi="仿宋_GB2312" w:eastAsia="仿宋_GB2312" w:cs="仿宋_GB2312"/>
          <w:color w:val="auto"/>
          <w:sz w:val="32"/>
          <w:szCs w:val="32"/>
        </w:rPr>
        <w:t>人不仅要说清其教学构想，还要说清其构想的理论与实际两个方面的依据，将教育教学理论与教学过程</w:t>
      </w:r>
      <w:r>
        <w:rPr>
          <w:rFonts w:hint="eastAsia" w:ascii="仿宋_GB2312" w:hAnsi="仿宋_GB2312" w:eastAsia="仿宋_GB2312" w:cs="仿宋_GB2312"/>
          <w:color w:val="auto"/>
          <w:sz w:val="32"/>
          <w:szCs w:val="32"/>
          <w:lang w:eastAsia="zh-CN"/>
        </w:rPr>
        <w:t>有机地结合起来</w:t>
      </w:r>
      <w:r>
        <w:rPr>
          <w:rFonts w:hint="eastAsia" w:ascii="仿宋_GB2312" w:hAnsi="仿宋_GB2312" w:eastAsia="仿宋_GB2312" w:cs="仿宋_GB2312"/>
          <w:color w:val="auto"/>
          <w:sz w:val="32"/>
          <w:szCs w:val="32"/>
        </w:rPr>
        <w:t>。既要避免空谈理论，脱离实际，又要避免只谈做法不谈依据，还要避免为增加理论色彩而张冠李戴，理论与实际不一致、不吻合。要做到理论切合实际，实践是在理论指导下的实践，理论与实践高度统一。</w:t>
      </w:r>
    </w:p>
    <w:p>
      <w:pPr>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3、实效性原则—</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说课程</w:t>
      </w:r>
      <w:r>
        <w:rPr>
          <w:rFonts w:hint="eastAsia" w:ascii="仿宋_GB2312" w:hAnsi="仿宋_GB2312" w:eastAsia="仿宋_GB2312" w:cs="仿宋_GB2312"/>
          <w:color w:val="auto"/>
          <w:sz w:val="32"/>
          <w:szCs w:val="32"/>
        </w:rPr>
        <w:t>的根本</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说课程</w:t>
      </w:r>
      <w:r>
        <w:rPr>
          <w:rFonts w:hint="eastAsia" w:ascii="仿宋_GB2312" w:hAnsi="仿宋_GB2312" w:eastAsia="仿宋_GB2312" w:cs="仿宋_GB2312"/>
          <w:color w:val="auto"/>
          <w:sz w:val="32"/>
          <w:szCs w:val="32"/>
        </w:rPr>
        <w:t>的目的就是要通过“</w:t>
      </w:r>
      <w:r>
        <w:rPr>
          <w:rFonts w:hint="eastAsia" w:ascii="仿宋_GB2312" w:hAnsi="仿宋_GB2312" w:eastAsia="仿宋_GB2312" w:cs="仿宋_GB2312"/>
          <w:color w:val="auto"/>
          <w:sz w:val="32"/>
          <w:szCs w:val="32"/>
          <w:lang w:eastAsia="zh-CN"/>
        </w:rPr>
        <w:t>说课程</w:t>
      </w:r>
      <w:r>
        <w:rPr>
          <w:rFonts w:hint="eastAsia" w:ascii="仿宋_GB2312" w:hAnsi="仿宋_GB2312" w:eastAsia="仿宋_GB2312" w:cs="仿宋_GB2312"/>
          <w:color w:val="auto"/>
          <w:sz w:val="32"/>
          <w:szCs w:val="32"/>
        </w:rPr>
        <w:t>”这一简易、速成的形式在短时间内集思广益，检验和提高教师的教学水平、教研能力，优化教学过程，提高教学效率。因此，“实效性”是</w:t>
      </w:r>
      <w:r>
        <w:rPr>
          <w:rFonts w:hint="eastAsia" w:ascii="仿宋_GB2312" w:hAnsi="仿宋_GB2312" w:eastAsia="仿宋_GB2312" w:cs="仿宋_GB2312"/>
          <w:color w:val="auto"/>
          <w:sz w:val="32"/>
          <w:szCs w:val="32"/>
          <w:lang w:eastAsia="zh-CN"/>
        </w:rPr>
        <w:t>说课程</w:t>
      </w:r>
      <w:r>
        <w:rPr>
          <w:rFonts w:hint="eastAsia" w:ascii="仿宋_GB2312" w:hAnsi="仿宋_GB2312" w:eastAsia="仿宋_GB2312" w:cs="仿宋_GB2312"/>
          <w:color w:val="auto"/>
          <w:sz w:val="32"/>
          <w:szCs w:val="32"/>
        </w:rPr>
        <w:t xml:space="preserve">活动的核心。 </w:t>
      </w:r>
    </w:p>
    <w:p>
      <w:pPr>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4、创新性原则—</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说课程</w:t>
      </w:r>
      <w:r>
        <w:rPr>
          <w:rFonts w:hint="eastAsia" w:ascii="仿宋_GB2312" w:hAnsi="仿宋_GB2312" w:eastAsia="仿宋_GB2312" w:cs="仿宋_GB2312"/>
          <w:color w:val="auto"/>
          <w:sz w:val="32"/>
          <w:szCs w:val="32"/>
        </w:rPr>
        <w:t>活动的生命线。</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color w:val="auto"/>
          <w:sz w:val="28"/>
          <w:szCs w:val="28"/>
        </w:rPr>
      </w:pPr>
      <w:r>
        <w:rPr>
          <w:rFonts w:hint="eastAsia" w:ascii="仿宋_GB2312" w:hAnsi="仿宋_GB2312" w:eastAsia="仿宋_GB2312" w:cs="仿宋_GB2312"/>
          <w:color w:val="auto"/>
          <w:sz w:val="32"/>
          <w:szCs w:val="32"/>
          <w:lang w:eastAsia="zh-CN"/>
        </w:rPr>
        <w:t>说课程</w:t>
      </w:r>
      <w:r>
        <w:rPr>
          <w:rFonts w:hint="eastAsia" w:ascii="仿宋_GB2312" w:hAnsi="仿宋_GB2312" w:eastAsia="仿宋_GB2312" w:cs="仿宋_GB2312"/>
          <w:color w:val="auto"/>
          <w:sz w:val="32"/>
          <w:szCs w:val="32"/>
        </w:rPr>
        <w:t>是一种深层次的教研活动，是教师将教学构想转化为教学活动之前的一种课前预演，其实质就是集体备课。在</w:t>
      </w:r>
      <w:r>
        <w:rPr>
          <w:rFonts w:hint="eastAsia" w:ascii="仿宋_GB2312" w:hAnsi="仿宋_GB2312" w:eastAsia="仿宋_GB2312" w:cs="仿宋_GB2312"/>
          <w:color w:val="auto"/>
          <w:sz w:val="32"/>
          <w:szCs w:val="32"/>
          <w:lang w:eastAsia="zh-CN"/>
        </w:rPr>
        <w:t>说课程</w:t>
      </w:r>
      <w:r>
        <w:rPr>
          <w:rFonts w:hint="eastAsia" w:ascii="仿宋_GB2312" w:hAnsi="仿宋_GB2312" w:eastAsia="仿宋_GB2312" w:cs="仿宋_GB2312"/>
          <w:color w:val="auto"/>
          <w:sz w:val="32"/>
          <w:szCs w:val="32"/>
        </w:rPr>
        <w:t>活动中，</w:t>
      </w:r>
      <w:r>
        <w:rPr>
          <w:rFonts w:hint="eastAsia" w:ascii="仿宋_GB2312" w:hAnsi="仿宋_GB2312" w:eastAsia="仿宋_GB2312" w:cs="仿宋_GB2312"/>
          <w:color w:val="auto"/>
          <w:sz w:val="32"/>
          <w:szCs w:val="32"/>
          <w:lang w:eastAsia="zh-CN"/>
        </w:rPr>
        <w:t>说课程</w:t>
      </w:r>
      <w:r>
        <w:rPr>
          <w:rFonts w:hint="eastAsia" w:ascii="仿宋_GB2312" w:hAnsi="仿宋_GB2312" w:eastAsia="仿宋_GB2312" w:cs="仿宋_GB2312"/>
          <w:color w:val="auto"/>
          <w:sz w:val="32"/>
          <w:szCs w:val="32"/>
        </w:rPr>
        <w:t>人要树立创新的意识和勇气，大胆假设，小心求证，探索出新的教学思路和方法，不断提高教学质量。只有在</w:t>
      </w:r>
      <w:r>
        <w:rPr>
          <w:rFonts w:hint="eastAsia" w:ascii="仿宋_GB2312" w:hAnsi="仿宋_GB2312" w:eastAsia="仿宋_GB2312" w:cs="仿宋_GB2312"/>
          <w:color w:val="auto"/>
          <w:sz w:val="32"/>
          <w:szCs w:val="32"/>
          <w:lang w:eastAsia="zh-CN"/>
        </w:rPr>
        <w:t>说课程</w:t>
      </w:r>
      <w:r>
        <w:rPr>
          <w:rFonts w:hint="eastAsia" w:ascii="仿宋_GB2312" w:hAnsi="仿宋_GB2312" w:eastAsia="仿宋_GB2312" w:cs="仿宋_GB2312"/>
          <w:color w:val="auto"/>
          <w:sz w:val="32"/>
          <w:szCs w:val="32"/>
        </w:rPr>
        <w:t>中不断发现新问题、解决新问题，才能使</w:t>
      </w:r>
      <w:r>
        <w:rPr>
          <w:rFonts w:hint="eastAsia" w:ascii="仿宋_GB2312" w:hAnsi="仿宋_GB2312" w:eastAsia="仿宋_GB2312" w:cs="仿宋_GB2312"/>
          <w:color w:val="auto"/>
          <w:sz w:val="32"/>
          <w:szCs w:val="32"/>
          <w:lang w:eastAsia="zh-CN"/>
        </w:rPr>
        <w:t>说课程</w:t>
      </w:r>
      <w:r>
        <w:rPr>
          <w:rFonts w:hint="eastAsia" w:ascii="仿宋_GB2312" w:hAnsi="仿宋_GB2312" w:eastAsia="仿宋_GB2312" w:cs="仿宋_GB2312"/>
          <w:color w:val="auto"/>
          <w:sz w:val="32"/>
          <w:szCs w:val="32"/>
        </w:rPr>
        <w:t>“新鲜”、充满生机和活力。</w:t>
      </w:r>
      <w:bookmarkStart w:id="48" w:name="_Toc425435374"/>
      <w:bookmarkStart w:id="49" w:name="_Toc425435523"/>
    </w:p>
    <w:p>
      <w:pPr>
        <w:keepNext w:val="0"/>
        <w:keepLines w:val="0"/>
        <w:pageBreakBefore w:val="0"/>
        <w:widowControl w:val="0"/>
        <w:kinsoku/>
        <w:wordWrap/>
        <w:overflowPunct/>
        <w:topLinePunct w:val="0"/>
        <w:autoSpaceDE/>
        <w:autoSpaceDN/>
        <w:bidi w:val="0"/>
        <w:adjustRightInd w:val="0"/>
        <w:snapToGrid w:val="0"/>
        <w:spacing w:line="600" w:lineRule="exact"/>
        <w:ind w:firstLine="630" w:firstLineChars="196"/>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w:t>
      </w:r>
      <w:r>
        <w:rPr>
          <w:rFonts w:hint="eastAsia" w:ascii="仿宋_GB2312" w:hAnsi="仿宋_GB2312" w:eastAsia="仿宋_GB2312" w:cs="仿宋_GB2312"/>
          <w:b/>
          <w:color w:val="auto"/>
          <w:sz w:val="32"/>
          <w:szCs w:val="32"/>
          <w:lang w:eastAsia="zh-CN"/>
        </w:rPr>
        <w:t>说课程</w:t>
      </w:r>
      <w:r>
        <w:rPr>
          <w:rFonts w:hint="eastAsia" w:ascii="仿宋_GB2312" w:hAnsi="仿宋_GB2312" w:eastAsia="仿宋_GB2312" w:cs="仿宋_GB2312"/>
          <w:b/>
          <w:color w:val="auto"/>
          <w:sz w:val="32"/>
          <w:szCs w:val="32"/>
        </w:rPr>
        <w:t>的主要内容及要求</w:t>
      </w:r>
      <w:bookmarkEnd w:id="48"/>
      <w:bookmarkEnd w:id="49"/>
    </w:p>
    <w:p>
      <w:pPr>
        <w:keepNext w:val="0"/>
        <w:keepLines w:val="0"/>
        <w:pageBreakBefore w:val="0"/>
        <w:widowControl w:val="0"/>
        <w:kinsoku/>
        <w:wordWrap/>
        <w:overflowPunct/>
        <w:topLinePunct w:val="0"/>
        <w:autoSpaceDE/>
        <w:autoSpaceDN/>
        <w:bidi w:val="0"/>
        <w:spacing w:line="600" w:lineRule="exact"/>
        <w:ind w:right="23" w:rightChars="11"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说课程</w:t>
      </w:r>
      <w:r>
        <w:rPr>
          <w:rFonts w:hint="eastAsia" w:ascii="仿宋_GB2312" w:hAnsi="仿宋_GB2312" w:eastAsia="仿宋_GB2312" w:cs="仿宋_GB2312"/>
          <w:color w:val="auto"/>
          <w:sz w:val="32"/>
          <w:szCs w:val="32"/>
        </w:rPr>
        <w:t>重点在于分析本课程在实现所在专业培养目标中的地位、作用以及责任；本课程与前导课程、后续课程及平行课程之间的关系，本课程内容与行业职业岗位之间的契合度；完成本课程教学内容的手段、方法及所需教学资源，本课程教学对学生知识、技能和态度的要求；本课程教学的重点、难点及解决的办法；本课程学习成绩的考核评价办法；举例说明本课程教学过程使用的主要教学方法和对学生学习方法的指导，并展示教学手段的运用。举例说明本课程某一课时的教学目标、教学设计及其理论依据，以及运用教学方法的目的、效果等。</w:t>
      </w:r>
    </w:p>
    <w:p>
      <w:pPr>
        <w:keepNext w:val="0"/>
        <w:keepLines w:val="0"/>
        <w:pageBreakBefore w:val="0"/>
        <w:widowControl w:val="0"/>
        <w:kinsoku/>
        <w:wordWrap/>
        <w:overflowPunct/>
        <w:topLinePunct w:val="0"/>
        <w:autoSpaceDE/>
        <w:autoSpaceDN/>
        <w:bidi w:val="0"/>
        <w:spacing w:line="600" w:lineRule="exact"/>
        <w:ind w:right="23" w:rightChars="11"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内容一般包含以下几个方面：</w:t>
      </w:r>
    </w:p>
    <w:p>
      <w:pPr>
        <w:widowControl w:val="0"/>
        <w:ind w:firstLine="200" w:firstLineChars="100"/>
        <w:jc w:val="both"/>
        <w:rPr>
          <w:rFonts w:hint="eastAsia" w:ascii="仿宋" w:hAnsi="仿宋" w:eastAsia="仿宋" w:cs="仿宋"/>
          <w:color w:val="auto"/>
          <w:kern w:val="0"/>
          <w:sz w:val="20"/>
          <w:szCs w:val="20"/>
          <w:lang w:val="en-US" w:eastAsia="zh-CN" w:bidi="ar-SA"/>
        </w:rPr>
      </w:pPr>
    </w:p>
    <w:tbl>
      <w:tblPr>
        <w:tblStyle w:val="2"/>
        <w:tblW w:w="8847" w:type="dxa"/>
        <w:jc w:val="center"/>
        <w:tblLayout w:type="autofit"/>
        <w:tblCellMar>
          <w:top w:w="0" w:type="dxa"/>
          <w:left w:w="108" w:type="dxa"/>
          <w:bottom w:w="0" w:type="dxa"/>
          <w:right w:w="108" w:type="dxa"/>
        </w:tblCellMar>
      </w:tblPr>
      <w:tblGrid>
        <w:gridCol w:w="726"/>
        <w:gridCol w:w="674"/>
        <w:gridCol w:w="7447"/>
      </w:tblGrid>
      <w:tr>
        <w:tblPrEx>
          <w:tblCellMar>
            <w:top w:w="0" w:type="dxa"/>
            <w:left w:w="108" w:type="dxa"/>
            <w:bottom w:w="0" w:type="dxa"/>
            <w:right w:w="108" w:type="dxa"/>
          </w:tblCellMar>
        </w:tblPrEx>
        <w:trPr>
          <w:trHeight w:val="576" w:hRule="atLeast"/>
          <w:jc w:val="center"/>
        </w:trPr>
        <w:tc>
          <w:tcPr>
            <w:tcW w:w="7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center"/>
              <w:textAlignment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一级项目</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center"/>
              <w:textAlignment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二级项目</w:t>
            </w:r>
          </w:p>
        </w:tc>
        <w:tc>
          <w:tcPr>
            <w:tcW w:w="74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center"/>
              <w:textAlignment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专家主要考察点</w:t>
            </w:r>
          </w:p>
        </w:tc>
      </w:tr>
      <w:tr>
        <w:tblPrEx>
          <w:tblCellMar>
            <w:top w:w="0" w:type="dxa"/>
            <w:left w:w="108" w:type="dxa"/>
            <w:bottom w:w="0" w:type="dxa"/>
            <w:right w:w="108" w:type="dxa"/>
          </w:tblCellMar>
        </w:tblPrEx>
        <w:trPr>
          <w:trHeight w:val="576" w:hRule="atLeast"/>
          <w:jc w:val="center"/>
        </w:trPr>
        <w:tc>
          <w:tcPr>
            <w:tcW w:w="72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both"/>
              <w:textAlignment w:val="center"/>
              <w:rPr>
                <w:rFonts w:hint="eastAsia" w:ascii="仿宋" w:hAnsi="仿宋" w:eastAsia="仿宋" w:cs="仿宋"/>
                <w:b/>
                <w:bCs/>
                <w:color w:val="auto"/>
                <w:kern w:val="0"/>
                <w:sz w:val="22"/>
                <w:szCs w:val="22"/>
              </w:rPr>
            </w:pPr>
            <w:r>
              <w:rPr>
                <w:rFonts w:hint="eastAsia" w:ascii="仿宋" w:hAnsi="仿宋" w:eastAsia="仿宋" w:cs="仿宋"/>
                <w:color w:val="auto"/>
                <w:sz w:val="22"/>
                <w:szCs w:val="22"/>
              </w:rPr>
              <w:t>课程定位</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both"/>
              <w:textAlignment w:val="center"/>
              <w:rPr>
                <w:rFonts w:hint="eastAsia" w:ascii="仿宋" w:hAnsi="仿宋" w:eastAsia="仿宋" w:cs="仿宋"/>
                <w:b/>
                <w:bCs/>
                <w:color w:val="auto"/>
                <w:kern w:val="0"/>
                <w:sz w:val="22"/>
                <w:szCs w:val="22"/>
              </w:rPr>
            </w:pPr>
            <w:r>
              <w:rPr>
                <w:rFonts w:hint="eastAsia" w:ascii="仿宋" w:hAnsi="仿宋" w:eastAsia="仿宋" w:cs="仿宋"/>
                <w:color w:val="auto"/>
                <w:sz w:val="22"/>
                <w:szCs w:val="22"/>
              </w:rPr>
              <w:t>课程定位</w:t>
            </w:r>
          </w:p>
        </w:tc>
        <w:tc>
          <w:tcPr>
            <w:tcW w:w="74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both"/>
              <w:textAlignment w:val="center"/>
              <w:rPr>
                <w:rFonts w:hint="eastAsia" w:ascii="仿宋" w:hAnsi="仿宋" w:eastAsia="仿宋" w:cs="仿宋"/>
                <w:b/>
                <w:bCs/>
                <w:color w:val="auto"/>
                <w:kern w:val="0"/>
                <w:sz w:val="22"/>
                <w:szCs w:val="22"/>
              </w:rPr>
            </w:pPr>
            <w:r>
              <w:rPr>
                <w:rFonts w:hint="eastAsia" w:ascii="仿宋" w:hAnsi="仿宋" w:eastAsia="仿宋" w:cs="仿宋"/>
                <w:color w:val="auto"/>
                <w:sz w:val="22"/>
                <w:szCs w:val="22"/>
              </w:rPr>
              <w:t>课程在专业人才培养目标及在课程体系中的定位准确，其性质与任务全面贯彻党的教育方针，落实立德树人根本任务，为学生职业发展、终身学习和服务社会奠定基础；课程对学生综合职业能力培养方面起到主要支撑作用；课程与前、后续课程衔接的关系得当。</w:t>
            </w:r>
          </w:p>
        </w:tc>
      </w:tr>
      <w:tr>
        <w:tblPrEx>
          <w:tblCellMar>
            <w:top w:w="0" w:type="dxa"/>
            <w:left w:w="108" w:type="dxa"/>
            <w:bottom w:w="0" w:type="dxa"/>
            <w:right w:w="108" w:type="dxa"/>
          </w:tblCellMar>
        </w:tblPrEx>
        <w:trPr>
          <w:trHeight w:val="576"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8" w:lineRule="auto"/>
              <w:jc w:val="both"/>
              <w:rPr>
                <w:rFonts w:hint="eastAsia" w:ascii="仿宋" w:hAnsi="仿宋" w:eastAsia="仿宋" w:cs="仿宋"/>
                <w:b/>
                <w:bCs/>
                <w:color w:val="auto"/>
                <w:kern w:val="0"/>
                <w:sz w:val="22"/>
                <w:szCs w:val="22"/>
              </w:rPr>
            </w:pPr>
          </w:p>
        </w:tc>
        <w:tc>
          <w:tcPr>
            <w:tcW w:w="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both"/>
              <w:textAlignment w:val="center"/>
              <w:rPr>
                <w:rFonts w:hint="eastAsia" w:ascii="仿宋" w:hAnsi="仿宋" w:eastAsia="仿宋" w:cs="仿宋"/>
                <w:b/>
                <w:bCs/>
                <w:color w:val="auto"/>
                <w:kern w:val="0"/>
                <w:sz w:val="22"/>
                <w:szCs w:val="22"/>
              </w:rPr>
            </w:pPr>
            <w:r>
              <w:rPr>
                <w:rFonts w:hint="eastAsia" w:ascii="仿宋" w:hAnsi="仿宋" w:eastAsia="仿宋" w:cs="仿宋"/>
                <w:color w:val="auto"/>
                <w:sz w:val="22"/>
                <w:szCs w:val="22"/>
              </w:rPr>
              <w:t>课程目标</w:t>
            </w:r>
          </w:p>
        </w:tc>
        <w:tc>
          <w:tcPr>
            <w:tcW w:w="74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both"/>
              <w:textAlignment w:val="center"/>
              <w:rPr>
                <w:rFonts w:hint="eastAsia" w:ascii="仿宋" w:hAnsi="仿宋" w:eastAsia="仿宋" w:cs="仿宋"/>
                <w:b/>
                <w:bCs/>
                <w:color w:val="auto"/>
                <w:kern w:val="0"/>
                <w:sz w:val="22"/>
                <w:szCs w:val="22"/>
              </w:rPr>
            </w:pPr>
            <w:r>
              <w:rPr>
                <w:rFonts w:hint="eastAsia" w:ascii="仿宋" w:hAnsi="仿宋" w:eastAsia="仿宋" w:cs="仿宋"/>
                <w:color w:val="auto"/>
                <w:sz w:val="22"/>
                <w:szCs w:val="22"/>
              </w:rPr>
              <w:t>课程的教学目标准确可测量，</w:t>
            </w:r>
            <w:r>
              <w:rPr>
                <w:rFonts w:hint="eastAsia" w:ascii="仿宋" w:hAnsi="仿宋" w:eastAsia="仿宋" w:cs="仿宋"/>
                <w:color w:val="auto"/>
                <w:sz w:val="22"/>
                <w:szCs w:val="22"/>
                <w:lang w:eastAsia="zh-CN"/>
              </w:rPr>
              <w:t>即</w:t>
            </w:r>
            <w:r>
              <w:rPr>
                <w:rFonts w:hint="eastAsia" w:ascii="仿宋" w:hAnsi="仿宋" w:eastAsia="仿宋" w:cs="仿宋"/>
                <w:color w:val="auto"/>
                <w:sz w:val="22"/>
                <w:szCs w:val="22"/>
              </w:rPr>
              <w:t>通过本门课程，培养学生知识方面、能力上、职业素养上以及课程思政上达到目标。</w:t>
            </w:r>
          </w:p>
        </w:tc>
      </w:tr>
      <w:tr>
        <w:tblPrEx>
          <w:tblCellMar>
            <w:top w:w="0" w:type="dxa"/>
            <w:left w:w="108" w:type="dxa"/>
            <w:bottom w:w="0" w:type="dxa"/>
            <w:right w:w="108" w:type="dxa"/>
          </w:tblCellMar>
        </w:tblPrEx>
        <w:trPr>
          <w:trHeight w:val="576" w:hRule="atLeast"/>
          <w:jc w:val="center"/>
        </w:trPr>
        <w:tc>
          <w:tcPr>
            <w:tcW w:w="72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both"/>
              <w:textAlignment w:val="center"/>
              <w:rPr>
                <w:rFonts w:hint="eastAsia" w:ascii="仿宋" w:hAnsi="仿宋" w:eastAsia="仿宋" w:cs="仿宋"/>
                <w:b/>
                <w:bCs/>
                <w:color w:val="auto"/>
                <w:kern w:val="0"/>
                <w:sz w:val="22"/>
                <w:szCs w:val="22"/>
              </w:rPr>
            </w:pPr>
            <w:r>
              <w:rPr>
                <w:rFonts w:hint="eastAsia" w:ascii="仿宋" w:hAnsi="仿宋" w:eastAsia="仿宋" w:cs="仿宋"/>
                <w:color w:val="auto"/>
                <w:sz w:val="22"/>
                <w:szCs w:val="22"/>
              </w:rPr>
              <w:t>课程内容设置</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both"/>
              <w:textAlignment w:val="center"/>
              <w:rPr>
                <w:rFonts w:hint="eastAsia" w:ascii="仿宋" w:hAnsi="仿宋" w:eastAsia="仿宋" w:cs="仿宋"/>
                <w:b/>
                <w:bCs/>
                <w:color w:val="auto"/>
                <w:kern w:val="0"/>
                <w:sz w:val="22"/>
                <w:szCs w:val="22"/>
              </w:rPr>
            </w:pPr>
            <w:r>
              <w:rPr>
                <w:rFonts w:hint="eastAsia" w:ascii="仿宋" w:hAnsi="仿宋" w:eastAsia="仿宋" w:cs="仿宋"/>
                <w:color w:val="auto"/>
                <w:sz w:val="22"/>
                <w:szCs w:val="22"/>
              </w:rPr>
              <w:t>课程内容设置</w:t>
            </w:r>
          </w:p>
        </w:tc>
        <w:tc>
          <w:tcPr>
            <w:tcW w:w="74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both"/>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强化课程思政</w:t>
            </w:r>
            <w:r>
              <w:rPr>
                <w:rFonts w:hint="eastAsia" w:ascii="仿宋" w:hAnsi="仿宋" w:eastAsia="仿宋" w:cs="仿宋"/>
                <w:color w:val="auto"/>
                <w:sz w:val="22"/>
                <w:szCs w:val="22"/>
                <w:lang w:eastAsia="zh-CN"/>
              </w:rPr>
              <w:t>，</w:t>
            </w:r>
            <w:r>
              <w:rPr>
                <w:rFonts w:hint="eastAsia" w:ascii="仿宋" w:hAnsi="仿宋" w:eastAsia="仿宋" w:cs="仿宋"/>
                <w:color w:val="auto"/>
                <w:sz w:val="22"/>
                <w:szCs w:val="22"/>
              </w:rPr>
              <w:t>积极构建“思政课程+课程思政”大格局，推进全员全过程全方位“三全育人”，实现思想政治教育与技术技能培养的有机统一。结合学生特点，创新思政课程教学模式。强化</w:t>
            </w:r>
            <w:r>
              <w:rPr>
                <w:rFonts w:hint="eastAsia" w:ascii="仿宋" w:hAnsi="仿宋" w:eastAsia="仿宋" w:cs="仿宋"/>
                <w:color w:val="auto"/>
                <w:sz w:val="22"/>
                <w:szCs w:val="22"/>
                <w:lang w:val="en-US" w:eastAsia="zh-CN"/>
              </w:rPr>
              <w:t>课程</w:t>
            </w:r>
            <w:r>
              <w:rPr>
                <w:rFonts w:hint="eastAsia" w:ascii="仿宋" w:hAnsi="仿宋" w:eastAsia="仿宋" w:cs="仿宋"/>
                <w:color w:val="auto"/>
                <w:sz w:val="22"/>
                <w:szCs w:val="22"/>
              </w:rPr>
              <w:t>教师立德树人意识，结合人才培养特点和专业能力素质要求，梳理课程蕴含的思想政治教育元素，发挥课程承载的思想政治教育功能，推动</w:t>
            </w:r>
            <w:r>
              <w:rPr>
                <w:rFonts w:hint="eastAsia" w:ascii="仿宋" w:hAnsi="仿宋" w:eastAsia="仿宋" w:cs="仿宋"/>
                <w:color w:val="auto"/>
                <w:sz w:val="22"/>
                <w:szCs w:val="22"/>
                <w:lang w:val="en-US" w:eastAsia="zh-CN"/>
              </w:rPr>
              <w:t>课程</w:t>
            </w:r>
            <w:r>
              <w:rPr>
                <w:rFonts w:hint="eastAsia" w:ascii="仿宋" w:hAnsi="仿宋" w:eastAsia="仿宋" w:cs="仿宋"/>
                <w:color w:val="auto"/>
                <w:sz w:val="22"/>
                <w:szCs w:val="22"/>
              </w:rPr>
              <w:t>教学与思想政治理论课教学紧密结合、同向同行。</w:t>
            </w:r>
          </w:p>
          <w:p>
            <w:pPr>
              <w:widowControl/>
              <w:spacing w:line="308" w:lineRule="auto"/>
              <w:jc w:val="both"/>
              <w:textAlignment w:val="center"/>
              <w:rPr>
                <w:rFonts w:hint="eastAsia" w:ascii="仿宋" w:hAnsi="仿宋" w:eastAsia="仿宋" w:cs="仿宋"/>
                <w:b/>
                <w:bCs/>
                <w:color w:val="auto"/>
                <w:kern w:val="0"/>
                <w:sz w:val="22"/>
                <w:szCs w:val="22"/>
              </w:rPr>
            </w:pPr>
            <w:r>
              <w:rPr>
                <w:rFonts w:hint="eastAsia" w:ascii="仿宋" w:hAnsi="仿宋" w:eastAsia="仿宋" w:cs="仿宋"/>
                <w:color w:val="auto"/>
                <w:sz w:val="22"/>
                <w:szCs w:val="22"/>
              </w:rPr>
              <w:t>以职业能力为本位，以工作过程为导向，按照科技发展水平和职业资格标准设计课程结构和内容。将职业资格标准融入教学内容，以工作任务组织教学内容，注重专业知识、思想品德、人文素养和实践能力的融合。在校企合作上更加注重企业的参与，合作制订突出职业能力的课程标准。实行“1+X”证书制度教育，着力培养具有较强岗位适应能力的面向行业企业的高素质技术技能人才。</w:t>
            </w:r>
          </w:p>
        </w:tc>
      </w:tr>
      <w:tr>
        <w:tblPrEx>
          <w:tblCellMar>
            <w:top w:w="0" w:type="dxa"/>
            <w:left w:w="108" w:type="dxa"/>
            <w:bottom w:w="0" w:type="dxa"/>
            <w:right w:w="108" w:type="dxa"/>
          </w:tblCellMar>
        </w:tblPrEx>
        <w:trPr>
          <w:trHeight w:val="576"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8" w:lineRule="auto"/>
              <w:jc w:val="both"/>
              <w:rPr>
                <w:rFonts w:hint="eastAsia" w:ascii="仿宋" w:hAnsi="仿宋" w:eastAsia="仿宋" w:cs="仿宋"/>
                <w:b/>
                <w:bCs/>
                <w:color w:val="auto"/>
                <w:kern w:val="0"/>
                <w:sz w:val="22"/>
                <w:szCs w:val="22"/>
              </w:rPr>
            </w:pPr>
          </w:p>
        </w:tc>
        <w:tc>
          <w:tcPr>
            <w:tcW w:w="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both"/>
              <w:textAlignment w:val="center"/>
              <w:rPr>
                <w:rFonts w:hint="eastAsia" w:ascii="仿宋" w:hAnsi="仿宋" w:eastAsia="仿宋" w:cs="仿宋"/>
                <w:b/>
                <w:bCs/>
                <w:color w:val="auto"/>
                <w:kern w:val="0"/>
                <w:sz w:val="22"/>
                <w:szCs w:val="22"/>
              </w:rPr>
            </w:pPr>
            <w:r>
              <w:rPr>
                <w:rFonts w:hint="eastAsia" w:ascii="仿宋" w:hAnsi="仿宋" w:eastAsia="仿宋" w:cs="仿宋"/>
                <w:color w:val="auto"/>
                <w:sz w:val="22"/>
                <w:szCs w:val="22"/>
              </w:rPr>
              <w:t>学时安排</w:t>
            </w:r>
          </w:p>
        </w:tc>
        <w:tc>
          <w:tcPr>
            <w:tcW w:w="74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both"/>
              <w:textAlignment w:val="center"/>
              <w:rPr>
                <w:rFonts w:hint="eastAsia" w:ascii="仿宋" w:hAnsi="仿宋" w:eastAsia="仿宋" w:cs="仿宋"/>
                <w:b/>
                <w:bCs/>
                <w:color w:val="auto"/>
                <w:kern w:val="0"/>
                <w:sz w:val="22"/>
                <w:szCs w:val="22"/>
              </w:rPr>
            </w:pPr>
            <w:r>
              <w:rPr>
                <w:rFonts w:hint="eastAsia" w:ascii="仿宋" w:hAnsi="仿宋" w:eastAsia="仿宋" w:cs="仿宋"/>
                <w:color w:val="auto"/>
                <w:sz w:val="22"/>
                <w:szCs w:val="22"/>
              </w:rPr>
              <w:t>课程内容的组织与安排、学时分配合理，注重实践教学，实践教学的内容和课时比例有侧重等。</w:t>
            </w:r>
          </w:p>
        </w:tc>
      </w:tr>
      <w:tr>
        <w:tblPrEx>
          <w:tblCellMar>
            <w:top w:w="0" w:type="dxa"/>
            <w:left w:w="108" w:type="dxa"/>
            <w:bottom w:w="0" w:type="dxa"/>
            <w:right w:w="108" w:type="dxa"/>
          </w:tblCellMar>
        </w:tblPrEx>
        <w:trPr>
          <w:trHeight w:val="576" w:hRule="atLeast"/>
          <w:jc w:val="center"/>
        </w:trPr>
        <w:tc>
          <w:tcPr>
            <w:tcW w:w="72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both"/>
              <w:textAlignment w:val="center"/>
              <w:rPr>
                <w:rFonts w:hint="eastAsia" w:ascii="仿宋" w:hAnsi="仿宋" w:eastAsia="仿宋" w:cs="仿宋"/>
                <w:b/>
                <w:bCs/>
                <w:color w:val="auto"/>
                <w:kern w:val="0"/>
                <w:sz w:val="22"/>
                <w:szCs w:val="22"/>
              </w:rPr>
            </w:pPr>
            <w:r>
              <w:rPr>
                <w:rFonts w:hint="eastAsia" w:ascii="仿宋" w:hAnsi="仿宋" w:eastAsia="仿宋" w:cs="仿宋"/>
                <w:color w:val="auto"/>
                <w:sz w:val="22"/>
                <w:szCs w:val="22"/>
              </w:rPr>
              <w:t>课程设计</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both"/>
              <w:textAlignment w:val="center"/>
              <w:rPr>
                <w:rFonts w:hint="eastAsia" w:ascii="仿宋" w:hAnsi="仿宋" w:eastAsia="仿宋" w:cs="仿宋"/>
                <w:b/>
                <w:bCs/>
                <w:color w:val="auto"/>
                <w:kern w:val="0"/>
                <w:sz w:val="22"/>
                <w:szCs w:val="22"/>
              </w:rPr>
            </w:pPr>
            <w:r>
              <w:rPr>
                <w:rFonts w:hint="eastAsia" w:ascii="仿宋" w:hAnsi="仿宋" w:eastAsia="仿宋" w:cs="仿宋"/>
                <w:color w:val="auto"/>
                <w:sz w:val="22"/>
                <w:szCs w:val="22"/>
                <w:lang w:val="en-US" w:eastAsia="zh-CN"/>
              </w:rPr>
              <w:t>学情分析</w:t>
            </w:r>
          </w:p>
        </w:tc>
        <w:tc>
          <w:tcPr>
            <w:tcW w:w="7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1050"/>
              </w:tabs>
              <w:kinsoku/>
              <w:wordWrap/>
              <w:overflowPunct/>
              <w:topLinePunct w:val="0"/>
              <w:autoSpaceDE/>
              <w:autoSpaceDN/>
              <w:bidi w:val="0"/>
              <w:adjustRightInd/>
              <w:snapToGrid/>
              <w:spacing w:line="308" w:lineRule="auto"/>
              <w:jc w:val="both"/>
              <w:textAlignment w:val="auto"/>
              <w:rPr>
                <w:rFonts w:hint="eastAsia" w:ascii="仿宋" w:hAnsi="仿宋" w:eastAsia="仿宋" w:cs="仿宋"/>
                <w:b/>
                <w:bCs/>
                <w:color w:val="auto"/>
                <w:kern w:val="0"/>
                <w:sz w:val="22"/>
                <w:szCs w:val="22"/>
              </w:rPr>
            </w:pPr>
            <w:r>
              <w:rPr>
                <w:rFonts w:hint="eastAsia" w:ascii="仿宋" w:hAnsi="仿宋" w:eastAsia="仿宋" w:cs="仿宋"/>
                <w:color w:val="auto"/>
                <w:sz w:val="22"/>
                <w:szCs w:val="22"/>
                <w:lang w:val="en-US" w:eastAsia="zh-CN"/>
              </w:rPr>
              <w:t>有开展教学对象分析，对学生学习本课的原有基础和现有困难分析准确。有采取教学对策帮助学生克服学习上的困难和心理障碍，能够因材施教，有利于提高学习成效。</w:t>
            </w:r>
          </w:p>
        </w:tc>
      </w:tr>
      <w:tr>
        <w:tblPrEx>
          <w:tblCellMar>
            <w:top w:w="0" w:type="dxa"/>
            <w:left w:w="108" w:type="dxa"/>
            <w:bottom w:w="0" w:type="dxa"/>
            <w:right w:w="108" w:type="dxa"/>
          </w:tblCellMar>
        </w:tblPrEx>
        <w:trPr>
          <w:trHeight w:val="576"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both"/>
              <w:textAlignment w:val="center"/>
              <w:rPr>
                <w:rFonts w:hint="eastAsia" w:ascii="仿宋" w:hAnsi="仿宋" w:eastAsia="仿宋" w:cs="仿宋"/>
                <w:b/>
                <w:bCs/>
                <w:color w:val="auto"/>
                <w:kern w:val="0"/>
                <w:sz w:val="22"/>
                <w:szCs w:val="22"/>
              </w:rPr>
            </w:pPr>
          </w:p>
        </w:tc>
        <w:tc>
          <w:tcPr>
            <w:tcW w:w="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both"/>
              <w:textAlignment w:val="center"/>
              <w:rPr>
                <w:rFonts w:hint="eastAsia" w:ascii="仿宋" w:hAnsi="仿宋" w:eastAsia="仿宋" w:cs="仿宋"/>
                <w:b/>
                <w:bCs/>
                <w:color w:val="auto"/>
                <w:kern w:val="0"/>
                <w:sz w:val="22"/>
                <w:szCs w:val="22"/>
              </w:rPr>
            </w:pPr>
            <w:r>
              <w:rPr>
                <w:rFonts w:hint="eastAsia" w:ascii="仿宋" w:hAnsi="仿宋" w:eastAsia="仿宋" w:cs="仿宋"/>
                <w:color w:val="auto"/>
                <w:sz w:val="22"/>
                <w:szCs w:val="22"/>
                <w:lang w:val="en-US" w:eastAsia="zh-CN"/>
              </w:rPr>
              <w:t>教学方法</w:t>
            </w:r>
          </w:p>
        </w:tc>
        <w:tc>
          <w:tcPr>
            <w:tcW w:w="7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1050"/>
              </w:tabs>
              <w:kinsoku/>
              <w:wordWrap/>
              <w:overflowPunct/>
              <w:topLinePunct w:val="0"/>
              <w:autoSpaceDE/>
              <w:autoSpaceDN/>
              <w:bidi w:val="0"/>
              <w:adjustRightInd/>
              <w:snapToGrid/>
              <w:spacing w:line="308" w:lineRule="auto"/>
              <w:jc w:val="both"/>
              <w:textAlignment w:val="auto"/>
              <w:rPr>
                <w:rFonts w:hint="eastAsia" w:ascii="仿宋" w:hAnsi="仿宋" w:eastAsia="仿宋" w:cs="仿宋"/>
                <w:color w:val="auto"/>
                <w:sz w:val="22"/>
                <w:szCs w:val="22"/>
                <w:lang w:val="en-US" w:eastAsia="zh-CN"/>
              </w:rPr>
            </w:pPr>
            <w:r>
              <w:rPr>
                <w:rFonts w:hint="eastAsia" w:ascii="仿宋" w:hAnsi="仿宋" w:eastAsia="仿宋" w:cs="仿宋"/>
                <w:bCs/>
                <w:color w:val="auto"/>
                <w:sz w:val="22"/>
                <w:szCs w:val="22"/>
              </w:rPr>
              <w:t>有组织开发专业课程标准和教案</w:t>
            </w:r>
            <w:r>
              <w:rPr>
                <w:rFonts w:hint="eastAsia" w:ascii="仿宋" w:hAnsi="仿宋" w:eastAsia="仿宋" w:cs="仿宋"/>
                <w:bCs/>
                <w:color w:val="auto"/>
                <w:sz w:val="22"/>
                <w:szCs w:val="22"/>
                <w:lang w:eastAsia="zh-CN"/>
              </w:rPr>
              <w:t>。</w:t>
            </w:r>
            <w:r>
              <w:rPr>
                <w:rFonts w:hint="eastAsia" w:ascii="仿宋" w:hAnsi="仿宋" w:eastAsia="仿宋" w:cs="仿宋"/>
                <w:bCs/>
                <w:color w:val="auto"/>
                <w:sz w:val="22"/>
                <w:szCs w:val="22"/>
              </w:rPr>
              <w:t>有根据专业人才培养方案总体要求，制（修）订专业课程标准，明确课程目标，优化课程内容，规范教学过程，及时将新技术、新工艺、新规范纳入课程标准和教学内容。有指导教师准确把握课程教学要求，规范编写、严格执行教案，做好课程总体设计，按程序选用教材，合理运用各类教学资源，做好教学组织实施。</w:t>
            </w:r>
            <w:r>
              <w:rPr>
                <w:rFonts w:hint="eastAsia" w:ascii="仿宋" w:hAnsi="仿宋" w:eastAsia="仿宋" w:cs="仿宋"/>
                <w:color w:val="auto"/>
                <w:sz w:val="22"/>
                <w:szCs w:val="22"/>
                <w:lang w:val="en-US" w:eastAsia="zh-CN"/>
              </w:rPr>
              <w:t>教学设计科学可行，以产教融合为切入点，以职业能力培养为重点，与行业企业合作进行基于工作过程的课程开发与设计，体现“教、学、做”一体化应用和以学生为中心的教学思想。重视学生在校学习与实际工作的一致性，有针对性地采取工学结合、任务驱动、项目导向、课堂与实习地点一体化等行动导向的教学模式。</w:t>
            </w:r>
          </w:p>
          <w:p>
            <w:pPr>
              <w:keepNext w:val="0"/>
              <w:keepLines w:val="0"/>
              <w:pageBreakBefore w:val="0"/>
              <w:widowControl w:val="0"/>
              <w:tabs>
                <w:tab w:val="left" w:pos="1050"/>
              </w:tabs>
              <w:kinsoku/>
              <w:wordWrap/>
              <w:overflowPunct/>
              <w:topLinePunct w:val="0"/>
              <w:autoSpaceDE/>
              <w:autoSpaceDN/>
              <w:bidi w:val="0"/>
              <w:adjustRightInd/>
              <w:snapToGrid/>
              <w:spacing w:line="308" w:lineRule="auto"/>
              <w:jc w:val="both"/>
              <w:textAlignment w:val="auto"/>
              <w:rPr>
                <w:rFonts w:hint="eastAsia" w:ascii="仿宋" w:hAnsi="仿宋" w:eastAsia="仿宋" w:cs="仿宋"/>
                <w:b/>
                <w:bCs/>
                <w:color w:val="auto"/>
                <w:kern w:val="0"/>
                <w:sz w:val="22"/>
                <w:szCs w:val="22"/>
              </w:rPr>
            </w:pPr>
            <w:r>
              <w:rPr>
                <w:rFonts w:hint="eastAsia" w:ascii="仿宋" w:hAnsi="仿宋" w:eastAsia="仿宋" w:cs="仿宋"/>
                <w:color w:val="auto"/>
                <w:sz w:val="22"/>
                <w:szCs w:val="22"/>
                <w:lang w:val="en-US" w:eastAsia="zh-CN"/>
              </w:rPr>
              <w:t>使用适合培养职业技能和职业素养的案例教学法、情境教学法、讨论教学法、自学辅导法等教学方法的改革在激发学生学习兴趣和提高教学效果方面的实效。注重学生可持续发展和创新精神培养充分体现，即职业性、实践性和开放性的要求。有体现模块或项目设计的框架思路及内容的详略安排，突出能力培养，凸显教学重点的环节设计，课程的重点、难点有解决办法、有突破具体步骤；</w:t>
            </w:r>
            <w:r>
              <w:rPr>
                <w:rFonts w:hint="eastAsia" w:ascii="仿宋" w:hAnsi="仿宋" w:eastAsia="仿宋" w:cs="仿宋"/>
                <w:bCs/>
                <w:color w:val="auto"/>
                <w:sz w:val="22"/>
                <w:szCs w:val="22"/>
              </w:rPr>
              <w:t>准确把握课程教学要求，规范编写、严格执行教案</w:t>
            </w:r>
            <w:r>
              <w:rPr>
                <w:rFonts w:hint="eastAsia" w:ascii="仿宋" w:hAnsi="仿宋" w:eastAsia="仿宋" w:cs="仿宋"/>
                <w:bCs/>
                <w:color w:val="auto"/>
                <w:sz w:val="22"/>
                <w:szCs w:val="22"/>
                <w:lang w:eastAsia="zh-CN"/>
              </w:rPr>
              <w:t>。</w:t>
            </w:r>
          </w:p>
        </w:tc>
      </w:tr>
      <w:tr>
        <w:tblPrEx>
          <w:tblCellMar>
            <w:top w:w="0" w:type="dxa"/>
            <w:left w:w="108" w:type="dxa"/>
            <w:bottom w:w="0" w:type="dxa"/>
            <w:right w:w="108" w:type="dxa"/>
          </w:tblCellMar>
        </w:tblPrEx>
        <w:trPr>
          <w:trHeight w:val="576"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both"/>
              <w:textAlignment w:val="center"/>
              <w:rPr>
                <w:rFonts w:hint="eastAsia" w:ascii="仿宋" w:hAnsi="仿宋" w:eastAsia="仿宋" w:cs="仿宋"/>
                <w:b/>
                <w:bCs/>
                <w:color w:val="auto"/>
                <w:kern w:val="0"/>
                <w:sz w:val="22"/>
                <w:szCs w:val="22"/>
              </w:rPr>
            </w:pPr>
          </w:p>
        </w:tc>
        <w:tc>
          <w:tcPr>
            <w:tcW w:w="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both"/>
              <w:textAlignment w:val="center"/>
              <w:rPr>
                <w:rFonts w:hint="eastAsia" w:ascii="仿宋" w:hAnsi="仿宋" w:eastAsia="仿宋" w:cs="仿宋"/>
                <w:b/>
                <w:bCs/>
                <w:color w:val="auto"/>
                <w:kern w:val="0"/>
                <w:sz w:val="22"/>
                <w:szCs w:val="22"/>
              </w:rPr>
            </w:pPr>
            <w:r>
              <w:rPr>
                <w:rFonts w:hint="eastAsia" w:ascii="仿宋" w:hAnsi="仿宋" w:eastAsia="仿宋" w:cs="仿宋"/>
                <w:color w:val="auto"/>
                <w:sz w:val="22"/>
                <w:szCs w:val="22"/>
                <w:lang w:val="en-US" w:eastAsia="zh-CN"/>
              </w:rPr>
              <w:t>教学手段</w:t>
            </w:r>
          </w:p>
        </w:tc>
        <w:tc>
          <w:tcPr>
            <w:tcW w:w="7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1050"/>
              </w:tabs>
              <w:kinsoku/>
              <w:wordWrap/>
              <w:overflowPunct/>
              <w:topLinePunct w:val="0"/>
              <w:autoSpaceDE/>
              <w:autoSpaceDN/>
              <w:bidi w:val="0"/>
              <w:adjustRightInd/>
              <w:snapToGrid/>
              <w:spacing w:line="308" w:lineRule="auto"/>
              <w:jc w:val="both"/>
              <w:textAlignment w:val="auto"/>
              <w:rPr>
                <w:rFonts w:hint="eastAsia" w:ascii="仿宋" w:hAnsi="仿宋" w:eastAsia="仿宋" w:cs="仿宋"/>
                <w:b/>
                <w:bCs/>
                <w:color w:val="auto"/>
                <w:kern w:val="0"/>
                <w:sz w:val="22"/>
                <w:szCs w:val="22"/>
              </w:rPr>
            </w:pPr>
            <w:r>
              <w:rPr>
                <w:rFonts w:hint="eastAsia" w:ascii="仿宋" w:hAnsi="仿宋" w:eastAsia="仿宋" w:cs="仿宋"/>
                <w:color w:val="auto"/>
                <w:sz w:val="22"/>
                <w:szCs w:val="22"/>
                <w:lang w:val="en-US" w:eastAsia="zh-CN"/>
              </w:rPr>
              <w:t xml:space="preserve">科学地使用现代教育技术手段和网络教学资源开展教学活动，协调传统教学手段和现代教育技术的应用。 </w:t>
            </w:r>
          </w:p>
        </w:tc>
      </w:tr>
      <w:tr>
        <w:tblPrEx>
          <w:tblCellMar>
            <w:top w:w="0" w:type="dxa"/>
            <w:left w:w="108" w:type="dxa"/>
            <w:bottom w:w="0" w:type="dxa"/>
            <w:right w:w="108" w:type="dxa"/>
          </w:tblCellMar>
        </w:tblPrEx>
        <w:trPr>
          <w:trHeight w:val="576"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both"/>
              <w:textAlignment w:val="center"/>
              <w:rPr>
                <w:rFonts w:hint="eastAsia" w:ascii="仿宋" w:hAnsi="仿宋" w:eastAsia="仿宋" w:cs="仿宋"/>
                <w:b/>
                <w:bCs/>
                <w:color w:val="auto"/>
                <w:kern w:val="0"/>
                <w:sz w:val="22"/>
                <w:szCs w:val="22"/>
              </w:rPr>
            </w:pPr>
          </w:p>
        </w:tc>
        <w:tc>
          <w:tcPr>
            <w:tcW w:w="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both"/>
              <w:textAlignment w:val="center"/>
              <w:rPr>
                <w:rFonts w:hint="eastAsia" w:ascii="仿宋" w:hAnsi="仿宋" w:eastAsia="仿宋" w:cs="仿宋"/>
                <w:b/>
                <w:bCs/>
                <w:color w:val="auto"/>
                <w:kern w:val="0"/>
                <w:sz w:val="22"/>
                <w:szCs w:val="22"/>
              </w:rPr>
            </w:pPr>
            <w:r>
              <w:rPr>
                <w:rFonts w:hint="eastAsia" w:ascii="仿宋" w:hAnsi="仿宋" w:eastAsia="仿宋" w:cs="仿宋"/>
                <w:color w:val="auto"/>
                <w:sz w:val="22"/>
                <w:szCs w:val="22"/>
                <w:lang w:val="en-US" w:eastAsia="zh-CN"/>
              </w:rPr>
              <w:t>考核评价</w:t>
            </w:r>
          </w:p>
        </w:tc>
        <w:tc>
          <w:tcPr>
            <w:tcW w:w="7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1050"/>
              </w:tabs>
              <w:kinsoku/>
              <w:wordWrap/>
              <w:overflowPunct/>
              <w:topLinePunct w:val="0"/>
              <w:autoSpaceDE/>
              <w:autoSpaceDN/>
              <w:bidi w:val="0"/>
              <w:adjustRightInd/>
              <w:snapToGrid/>
              <w:spacing w:line="308" w:lineRule="auto"/>
              <w:jc w:val="both"/>
              <w:textAlignment w:val="auto"/>
              <w:rPr>
                <w:rFonts w:hint="eastAsia" w:ascii="仿宋" w:hAnsi="仿宋" w:eastAsia="仿宋" w:cs="仿宋"/>
                <w:b/>
                <w:bCs/>
                <w:color w:val="auto"/>
                <w:kern w:val="0"/>
                <w:sz w:val="22"/>
                <w:szCs w:val="22"/>
              </w:rPr>
            </w:pPr>
            <w:r>
              <w:rPr>
                <w:rFonts w:hint="eastAsia" w:ascii="仿宋" w:hAnsi="仿宋" w:eastAsia="仿宋" w:cs="仿宋"/>
                <w:color w:val="auto"/>
                <w:sz w:val="22"/>
                <w:szCs w:val="22"/>
                <w:lang w:val="en-US" w:eastAsia="zh-CN"/>
              </w:rPr>
              <w:t>课程对学生学习效果所采用的考核方式方法及成绩评定办法有依据。课程考核从知识、技能、素养、课程思政四方面寻找指标。有关注学习者的个体差异，采用过程性评价、结果性评价及其组合等多样的考核方式进行。</w:t>
            </w:r>
          </w:p>
        </w:tc>
      </w:tr>
      <w:tr>
        <w:tblPrEx>
          <w:tblCellMar>
            <w:top w:w="0" w:type="dxa"/>
            <w:left w:w="108" w:type="dxa"/>
            <w:bottom w:w="0" w:type="dxa"/>
            <w:right w:w="108" w:type="dxa"/>
          </w:tblCellMar>
        </w:tblPrEx>
        <w:trPr>
          <w:trHeight w:val="576"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both"/>
              <w:textAlignment w:val="center"/>
              <w:rPr>
                <w:rFonts w:hint="eastAsia" w:ascii="仿宋" w:hAnsi="仿宋" w:eastAsia="仿宋" w:cs="仿宋"/>
                <w:b/>
                <w:bCs/>
                <w:color w:val="auto"/>
                <w:kern w:val="0"/>
                <w:sz w:val="22"/>
                <w:szCs w:val="22"/>
              </w:rPr>
            </w:pPr>
          </w:p>
        </w:tc>
        <w:tc>
          <w:tcPr>
            <w:tcW w:w="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both"/>
              <w:textAlignment w:val="center"/>
              <w:rPr>
                <w:rFonts w:hint="eastAsia" w:ascii="仿宋" w:hAnsi="仿宋" w:eastAsia="仿宋" w:cs="仿宋"/>
                <w:b/>
                <w:bCs/>
                <w:color w:val="auto"/>
                <w:kern w:val="0"/>
                <w:sz w:val="22"/>
                <w:szCs w:val="22"/>
              </w:rPr>
            </w:pPr>
            <w:r>
              <w:rPr>
                <w:rFonts w:hint="eastAsia" w:ascii="仿宋" w:hAnsi="仿宋" w:eastAsia="仿宋" w:cs="仿宋"/>
                <w:color w:val="auto"/>
                <w:sz w:val="22"/>
                <w:szCs w:val="22"/>
                <w:lang w:val="en-US" w:eastAsia="zh-CN"/>
              </w:rPr>
              <w:t>课程评价</w:t>
            </w:r>
          </w:p>
        </w:tc>
        <w:tc>
          <w:tcPr>
            <w:tcW w:w="7447" w:type="dxa"/>
            <w:tcBorders>
              <w:top w:val="single" w:color="000000" w:sz="4" w:space="0"/>
              <w:left w:val="single" w:color="000000" w:sz="4" w:space="0"/>
              <w:bottom w:val="single" w:color="000000" w:sz="4" w:space="0"/>
              <w:right w:val="single" w:color="000000" w:sz="4" w:space="0"/>
            </w:tcBorders>
            <w:noWrap w:val="0"/>
            <w:vAlign w:val="center"/>
          </w:tcPr>
          <w:p>
            <w:pPr>
              <w:widowControl w:val="0"/>
              <w:ind w:left="0" w:leftChars="0" w:firstLine="0" w:firstLineChars="0"/>
              <w:jc w:val="both"/>
              <w:rPr>
                <w:rFonts w:hint="eastAsia" w:ascii="仿宋" w:hAnsi="仿宋" w:eastAsia="仿宋" w:cs="仿宋"/>
                <w:b/>
                <w:bCs/>
                <w:color w:val="auto"/>
                <w:kern w:val="0"/>
                <w:sz w:val="22"/>
                <w:szCs w:val="22"/>
                <w:lang w:val="en-US" w:eastAsia="zh-CN" w:bidi="ar-SA"/>
              </w:rPr>
            </w:pPr>
            <w:r>
              <w:rPr>
                <w:rFonts w:hint="eastAsia" w:ascii="仿宋" w:hAnsi="仿宋" w:eastAsia="仿宋" w:cs="仿宋"/>
                <w:color w:val="auto"/>
                <w:kern w:val="0"/>
                <w:sz w:val="22"/>
                <w:szCs w:val="22"/>
                <w:lang w:val="en-US" w:eastAsia="zh-CN" w:bidi="ar-SA"/>
              </w:rPr>
              <w:t>有开展教师自我评价、学生评教、同行听课评价、督导评价与教学巡查。</w:t>
            </w:r>
          </w:p>
        </w:tc>
      </w:tr>
      <w:tr>
        <w:tblPrEx>
          <w:tblCellMar>
            <w:top w:w="0" w:type="dxa"/>
            <w:left w:w="108" w:type="dxa"/>
            <w:bottom w:w="0" w:type="dxa"/>
            <w:right w:w="108" w:type="dxa"/>
          </w:tblCellMar>
        </w:tblPrEx>
        <w:trPr>
          <w:trHeight w:val="576" w:hRule="atLeast"/>
          <w:jc w:val="center"/>
        </w:trPr>
        <w:tc>
          <w:tcPr>
            <w:tcW w:w="72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both"/>
              <w:textAlignment w:val="center"/>
              <w:rPr>
                <w:rFonts w:hint="eastAsia" w:ascii="仿宋" w:hAnsi="仿宋" w:eastAsia="仿宋" w:cs="仿宋"/>
                <w:b/>
                <w:bCs/>
                <w:color w:val="auto"/>
                <w:kern w:val="0"/>
                <w:sz w:val="22"/>
                <w:szCs w:val="22"/>
              </w:rPr>
            </w:pPr>
            <w:r>
              <w:rPr>
                <w:rFonts w:hint="eastAsia" w:ascii="仿宋" w:hAnsi="仿宋" w:eastAsia="仿宋" w:cs="仿宋"/>
                <w:color w:val="auto"/>
                <w:sz w:val="22"/>
                <w:szCs w:val="22"/>
              </w:rPr>
              <w:t>课程实施保障</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both"/>
              <w:textAlignment w:val="center"/>
              <w:rPr>
                <w:rFonts w:hint="eastAsia" w:ascii="仿宋" w:hAnsi="仿宋" w:eastAsia="仿宋" w:cs="仿宋"/>
                <w:b/>
                <w:bCs/>
                <w:color w:val="auto"/>
                <w:kern w:val="0"/>
                <w:sz w:val="22"/>
                <w:szCs w:val="22"/>
              </w:rPr>
            </w:pPr>
            <w:r>
              <w:rPr>
                <w:rFonts w:hint="eastAsia" w:ascii="仿宋" w:hAnsi="仿宋" w:eastAsia="仿宋" w:cs="仿宋"/>
                <w:b w:val="0"/>
                <w:bCs w:val="0"/>
                <w:color w:val="auto"/>
                <w:sz w:val="22"/>
                <w:szCs w:val="22"/>
                <w:lang w:val="en-US" w:eastAsia="zh-CN"/>
              </w:rPr>
              <w:t>教学团队</w:t>
            </w:r>
          </w:p>
        </w:tc>
        <w:tc>
          <w:tcPr>
            <w:tcW w:w="7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1050"/>
              </w:tabs>
              <w:kinsoku/>
              <w:wordWrap/>
              <w:overflowPunct/>
              <w:topLinePunct w:val="0"/>
              <w:autoSpaceDE/>
              <w:autoSpaceDN/>
              <w:bidi w:val="0"/>
              <w:adjustRightInd/>
              <w:snapToGrid/>
              <w:spacing w:line="308" w:lineRule="auto"/>
              <w:jc w:val="both"/>
              <w:textAlignment w:val="auto"/>
              <w:rPr>
                <w:rFonts w:hint="eastAsia" w:ascii="仿宋" w:hAnsi="仿宋" w:eastAsia="仿宋" w:cs="仿宋"/>
                <w:b/>
                <w:bCs/>
                <w:color w:val="auto"/>
                <w:kern w:val="0"/>
                <w:sz w:val="22"/>
                <w:szCs w:val="22"/>
              </w:rPr>
            </w:pPr>
            <w:r>
              <w:rPr>
                <w:rFonts w:hint="eastAsia" w:ascii="仿宋" w:hAnsi="仿宋" w:eastAsia="仿宋" w:cs="仿宋"/>
                <w:b w:val="0"/>
                <w:bCs w:val="0"/>
                <w:color w:val="auto"/>
                <w:sz w:val="22"/>
                <w:szCs w:val="22"/>
                <w:lang w:val="en-US" w:eastAsia="zh-CN"/>
              </w:rPr>
              <w:t>课程教学团队的规模适度；专任教师和兼职教师比例协调；教师双师素质和社会实践能力能满足课程教学需要；课程教学团队具备较强的职业培训、技能鉴定、技术服务能力；制定了课程团队的建设与发展规划；具备指导学生进行项目开发和综合实践的能力等。</w:t>
            </w:r>
          </w:p>
        </w:tc>
      </w:tr>
      <w:tr>
        <w:tblPrEx>
          <w:tblCellMar>
            <w:top w:w="0" w:type="dxa"/>
            <w:left w:w="108" w:type="dxa"/>
            <w:bottom w:w="0" w:type="dxa"/>
            <w:right w:w="108" w:type="dxa"/>
          </w:tblCellMar>
        </w:tblPrEx>
        <w:trPr>
          <w:trHeight w:val="576"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both"/>
              <w:textAlignment w:val="center"/>
              <w:rPr>
                <w:rFonts w:hint="eastAsia" w:ascii="仿宋" w:hAnsi="仿宋" w:eastAsia="仿宋" w:cs="仿宋"/>
                <w:b/>
                <w:bCs/>
                <w:color w:val="auto"/>
                <w:kern w:val="0"/>
                <w:sz w:val="22"/>
                <w:szCs w:val="22"/>
              </w:rPr>
            </w:pPr>
          </w:p>
        </w:tc>
        <w:tc>
          <w:tcPr>
            <w:tcW w:w="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both"/>
              <w:textAlignment w:val="center"/>
              <w:rPr>
                <w:rFonts w:hint="eastAsia" w:ascii="仿宋" w:hAnsi="仿宋" w:eastAsia="仿宋" w:cs="仿宋"/>
                <w:b/>
                <w:bCs/>
                <w:color w:val="auto"/>
                <w:kern w:val="0"/>
                <w:sz w:val="22"/>
                <w:szCs w:val="22"/>
              </w:rPr>
            </w:pPr>
            <w:r>
              <w:rPr>
                <w:rFonts w:hint="eastAsia" w:ascii="仿宋" w:hAnsi="仿宋" w:eastAsia="仿宋" w:cs="仿宋"/>
                <w:b w:val="0"/>
                <w:bCs w:val="0"/>
                <w:color w:val="auto"/>
                <w:sz w:val="22"/>
                <w:szCs w:val="22"/>
                <w:lang w:val="en-US" w:eastAsia="zh-CN"/>
              </w:rPr>
              <w:t>教学资源</w:t>
            </w:r>
          </w:p>
        </w:tc>
        <w:tc>
          <w:tcPr>
            <w:tcW w:w="7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1050"/>
              </w:tabs>
              <w:kinsoku/>
              <w:wordWrap/>
              <w:overflowPunct/>
              <w:topLinePunct w:val="0"/>
              <w:autoSpaceDE/>
              <w:autoSpaceDN/>
              <w:bidi w:val="0"/>
              <w:adjustRightInd/>
              <w:snapToGrid/>
              <w:spacing w:line="308" w:lineRule="auto"/>
              <w:jc w:val="both"/>
              <w:textAlignment w:val="auto"/>
              <w:rPr>
                <w:rFonts w:hint="eastAsia" w:ascii="仿宋" w:hAnsi="仿宋" w:eastAsia="仿宋" w:cs="仿宋"/>
                <w:b/>
                <w:bCs/>
                <w:color w:val="auto"/>
                <w:kern w:val="0"/>
                <w:sz w:val="22"/>
                <w:szCs w:val="22"/>
              </w:rPr>
            </w:pPr>
            <w:r>
              <w:rPr>
                <w:rFonts w:hint="eastAsia" w:ascii="仿宋" w:hAnsi="仿宋" w:eastAsia="仿宋" w:cs="仿宋"/>
                <w:bCs/>
                <w:color w:val="auto"/>
                <w:sz w:val="22"/>
                <w:szCs w:val="22"/>
              </w:rPr>
              <w:t>图书资料、优质教学资源和网络信息资源等充分开发利用</w:t>
            </w:r>
            <w:r>
              <w:rPr>
                <w:rFonts w:hint="eastAsia" w:ascii="仿宋" w:hAnsi="仿宋" w:eastAsia="仿宋" w:cs="仿宋"/>
                <w:bCs/>
                <w:color w:val="auto"/>
                <w:sz w:val="22"/>
                <w:szCs w:val="22"/>
                <w:lang w:eastAsia="zh-CN"/>
              </w:rPr>
              <w:t>；</w:t>
            </w:r>
            <w:r>
              <w:rPr>
                <w:rFonts w:hint="eastAsia" w:ascii="仿宋" w:hAnsi="仿宋" w:eastAsia="仿宋" w:cs="仿宋"/>
                <w:b w:val="0"/>
                <w:bCs w:val="0"/>
                <w:color w:val="auto"/>
                <w:sz w:val="22"/>
                <w:szCs w:val="22"/>
                <w:lang w:val="en-US" w:eastAsia="zh-CN"/>
              </w:rPr>
              <w:t>课程数字化教学资源建设满足专业人才培养的需求；专业教学资源库建设满足课程的教学需求（如国家级、省级资源库建设平台等）；建设了一批优质的专业课程教学资源（如在线开放课程平台、网络课程平台等），资源使用效率高，并形成了可持续开发、应用机制；利用现代信息技术开发了虚拟的、仿真实训教学项目或教学课件；教师开展线上教学、学生在线学习的相关制度完善等。</w:t>
            </w:r>
          </w:p>
        </w:tc>
      </w:tr>
      <w:tr>
        <w:tblPrEx>
          <w:tblCellMar>
            <w:top w:w="0" w:type="dxa"/>
            <w:left w:w="108" w:type="dxa"/>
            <w:bottom w:w="0" w:type="dxa"/>
            <w:right w:w="108" w:type="dxa"/>
          </w:tblCellMar>
        </w:tblPrEx>
        <w:trPr>
          <w:trHeight w:val="576"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both"/>
              <w:textAlignment w:val="center"/>
              <w:rPr>
                <w:rFonts w:hint="eastAsia" w:ascii="仿宋" w:hAnsi="仿宋" w:eastAsia="仿宋" w:cs="仿宋"/>
                <w:b/>
                <w:bCs/>
                <w:color w:val="auto"/>
                <w:kern w:val="0"/>
                <w:sz w:val="22"/>
                <w:szCs w:val="22"/>
              </w:rPr>
            </w:pPr>
          </w:p>
        </w:tc>
        <w:tc>
          <w:tcPr>
            <w:tcW w:w="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both"/>
              <w:textAlignment w:val="center"/>
              <w:rPr>
                <w:rFonts w:hint="eastAsia" w:ascii="仿宋" w:hAnsi="仿宋" w:eastAsia="仿宋" w:cs="仿宋"/>
                <w:b/>
                <w:bCs/>
                <w:color w:val="auto"/>
                <w:kern w:val="0"/>
                <w:sz w:val="22"/>
                <w:szCs w:val="22"/>
              </w:rPr>
            </w:pPr>
            <w:r>
              <w:rPr>
                <w:rFonts w:hint="eastAsia" w:ascii="仿宋" w:hAnsi="仿宋" w:eastAsia="仿宋" w:cs="仿宋"/>
                <w:b w:val="0"/>
                <w:bCs w:val="0"/>
                <w:color w:val="auto"/>
                <w:sz w:val="22"/>
                <w:szCs w:val="22"/>
                <w:lang w:val="en-US" w:eastAsia="zh-CN"/>
              </w:rPr>
              <w:t>教材建设</w:t>
            </w:r>
          </w:p>
        </w:tc>
        <w:tc>
          <w:tcPr>
            <w:tcW w:w="7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1050"/>
              </w:tabs>
              <w:kinsoku/>
              <w:wordWrap/>
              <w:overflowPunct/>
              <w:topLinePunct w:val="0"/>
              <w:autoSpaceDE/>
              <w:autoSpaceDN/>
              <w:bidi w:val="0"/>
              <w:adjustRightInd/>
              <w:snapToGrid/>
              <w:spacing w:line="308" w:lineRule="auto"/>
              <w:jc w:val="both"/>
              <w:textAlignment w:val="auto"/>
              <w:rPr>
                <w:rFonts w:hint="eastAsia" w:ascii="仿宋" w:hAnsi="仿宋" w:eastAsia="仿宋" w:cs="仿宋"/>
                <w:b/>
                <w:bCs/>
                <w:color w:val="auto"/>
                <w:kern w:val="0"/>
                <w:sz w:val="22"/>
                <w:szCs w:val="22"/>
              </w:rPr>
            </w:pPr>
            <w:r>
              <w:rPr>
                <w:rFonts w:hint="eastAsia" w:ascii="仿宋" w:hAnsi="仿宋" w:eastAsia="仿宋" w:cs="仿宋"/>
                <w:b w:val="0"/>
                <w:bCs w:val="0"/>
                <w:color w:val="auto"/>
                <w:sz w:val="22"/>
                <w:szCs w:val="22"/>
                <w:lang w:val="en-US" w:eastAsia="zh-CN"/>
              </w:rPr>
              <w:t>建立了建材开发和选用制度；</w:t>
            </w:r>
            <w:r>
              <w:rPr>
                <w:rFonts w:hint="eastAsia" w:ascii="仿宋" w:hAnsi="仿宋" w:eastAsia="仿宋" w:cs="仿宋"/>
                <w:bCs/>
                <w:color w:val="auto"/>
                <w:sz w:val="22"/>
                <w:szCs w:val="22"/>
              </w:rPr>
              <w:t>注重与行业、企业合作开发课程和教材，选用优秀高职教材</w:t>
            </w:r>
            <w:r>
              <w:rPr>
                <w:rFonts w:hint="eastAsia" w:ascii="仿宋" w:hAnsi="仿宋" w:eastAsia="仿宋" w:cs="仿宋"/>
                <w:b w:val="0"/>
                <w:bCs w:val="0"/>
                <w:color w:val="auto"/>
                <w:sz w:val="22"/>
                <w:szCs w:val="22"/>
                <w:lang w:val="en-US" w:eastAsia="zh-CN"/>
              </w:rPr>
              <w:t>；课程实训教材完成开发，有开发针对学生创新创业能力培养的虚拟、仿真实训教学培训案例教程等。</w:t>
            </w:r>
          </w:p>
        </w:tc>
      </w:tr>
      <w:tr>
        <w:tblPrEx>
          <w:tblCellMar>
            <w:top w:w="0" w:type="dxa"/>
            <w:left w:w="108" w:type="dxa"/>
            <w:bottom w:w="0" w:type="dxa"/>
            <w:right w:w="108" w:type="dxa"/>
          </w:tblCellMar>
        </w:tblPrEx>
        <w:trPr>
          <w:trHeight w:val="576"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both"/>
              <w:textAlignment w:val="center"/>
              <w:rPr>
                <w:rFonts w:hint="eastAsia" w:ascii="仿宋" w:hAnsi="仿宋" w:eastAsia="仿宋" w:cs="仿宋"/>
                <w:b/>
                <w:bCs/>
                <w:color w:val="auto"/>
                <w:kern w:val="0"/>
                <w:sz w:val="22"/>
                <w:szCs w:val="22"/>
              </w:rPr>
            </w:pPr>
          </w:p>
        </w:tc>
        <w:tc>
          <w:tcPr>
            <w:tcW w:w="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both"/>
              <w:textAlignment w:val="center"/>
              <w:rPr>
                <w:rFonts w:hint="eastAsia" w:ascii="仿宋" w:hAnsi="仿宋" w:eastAsia="仿宋" w:cs="仿宋"/>
                <w:b/>
                <w:bCs/>
                <w:color w:val="auto"/>
                <w:kern w:val="0"/>
                <w:sz w:val="22"/>
                <w:szCs w:val="22"/>
              </w:rPr>
            </w:pPr>
            <w:r>
              <w:rPr>
                <w:rFonts w:hint="eastAsia" w:ascii="仿宋" w:hAnsi="仿宋" w:eastAsia="仿宋" w:cs="仿宋"/>
                <w:b w:val="0"/>
                <w:bCs w:val="0"/>
                <w:color w:val="auto"/>
                <w:sz w:val="22"/>
                <w:szCs w:val="22"/>
                <w:lang w:val="en-US" w:eastAsia="zh-CN"/>
              </w:rPr>
              <w:t>实践教学条件</w:t>
            </w:r>
          </w:p>
        </w:tc>
        <w:tc>
          <w:tcPr>
            <w:tcW w:w="744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both"/>
              <w:textAlignment w:val="center"/>
              <w:rPr>
                <w:rFonts w:hint="eastAsia" w:ascii="仿宋" w:hAnsi="仿宋" w:eastAsia="仿宋" w:cs="仿宋"/>
                <w:b/>
                <w:bCs/>
                <w:color w:val="auto"/>
                <w:kern w:val="0"/>
                <w:sz w:val="22"/>
                <w:szCs w:val="22"/>
              </w:rPr>
            </w:pPr>
            <w:r>
              <w:rPr>
                <w:rFonts w:hint="eastAsia" w:ascii="仿宋" w:hAnsi="仿宋" w:eastAsia="仿宋" w:cs="仿宋"/>
                <w:b w:val="0"/>
                <w:bCs w:val="0"/>
                <w:color w:val="auto"/>
                <w:sz w:val="22"/>
                <w:szCs w:val="22"/>
                <w:lang w:val="en-US" w:eastAsia="zh-CN"/>
              </w:rPr>
              <w:t>校内与课程相关实训室的管理规范，有较高的使用效率；实训室数量、设备配置等满足课程的教学、生产、科研和社会服务的需求；与企业共建了针对课程实训的校外实习实训基地，</w:t>
            </w:r>
            <w:r>
              <w:rPr>
                <w:rFonts w:hint="eastAsia" w:ascii="仿宋" w:hAnsi="仿宋" w:eastAsia="仿宋" w:cs="仿宋"/>
                <w:bCs/>
                <w:color w:val="auto"/>
                <w:sz w:val="22"/>
                <w:szCs w:val="22"/>
              </w:rPr>
              <w:t>运行状态良好、保障机制完善</w:t>
            </w:r>
            <w:r>
              <w:rPr>
                <w:rFonts w:hint="eastAsia" w:ascii="仿宋" w:hAnsi="仿宋" w:eastAsia="仿宋" w:cs="仿宋"/>
                <w:b w:val="0"/>
                <w:bCs w:val="0"/>
                <w:color w:val="auto"/>
                <w:sz w:val="22"/>
                <w:szCs w:val="22"/>
                <w:lang w:val="en-US" w:eastAsia="zh-CN"/>
              </w:rPr>
              <w:t>；提供了与课程相关的创新创业教育平台等。</w:t>
            </w:r>
          </w:p>
        </w:tc>
      </w:tr>
      <w:tr>
        <w:tblPrEx>
          <w:tblCellMar>
            <w:top w:w="0" w:type="dxa"/>
            <w:left w:w="108" w:type="dxa"/>
            <w:bottom w:w="0" w:type="dxa"/>
            <w:right w:w="108" w:type="dxa"/>
          </w:tblCellMar>
        </w:tblPrEx>
        <w:trPr>
          <w:trHeight w:val="576" w:hRule="atLeast"/>
          <w:jc w:val="center"/>
        </w:trPr>
        <w:tc>
          <w:tcPr>
            <w:tcW w:w="72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both"/>
              <w:textAlignment w:val="center"/>
              <w:rPr>
                <w:rFonts w:hint="eastAsia" w:ascii="仿宋" w:hAnsi="仿宋" w:eastAsia="仿宋" w:cs="仿宋"/>
                <w:b/>
                <w:bCs/>
                <w:color w:val="auto"/>
                <w:kern w:val="0"/>
                <w:sz w:val="22"/>
                <w:szCs w:val="22"/>
              </w:rPr>
            </w:pPr>
            <w:r>
              <w:rPr>
                <w:rFonts w:hint="eastAsia" w:ascii="仿宋" w:hAnsi="仿宋" w:eastAsia="仿宋" w:cs="仿宋"/>
                <w:color w:val="auto"/>
                <w:sz w:val="22"/>
                <w:szCs w:val="22"/>
              </w:rPr>
              <w:t>课程建设成效</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both"/>
              <w:textAlignment w:val="center"/>
              <w:rPr>
                <w:rFonts w:hint="eastAsia" w:ascii="仿宋" w:hAnsi="仿宋" w:eastAsia="仿宋" w:cs="仿宋"/>
                <w:b/>
                <w:bCs/>
                <w:color w:val="auto"/>
                <w:kern w:val="0"/>
                <w:sz w:val="22"/>
                <w:szCs w:val="22"/>
              </w:rPr>
            </w:pPr>
            <w:r>
              <w:rPr>
                <w:rFonts w:hint="eastAsia" w:ascii="仿宋" w:hAnsi="仿宋" w:eastAsia="仿宋" w:cs="仿宋"/>
                <w:b w:val="0"/>
                <w:bCs w:val="0"/>
                <w:color w:val="auto"/>
                <w:sz w:val="22"/>
                <w:szCs w:val="22"/>
                <w:lang w:val="en-US" w:eastAsia="zh-CN"/>
              </w:rPr>
              <w:t>实践教学成效</w:t>
            </w:r>
          </w:p>
        </w:tc>
        <w:tc>
          <w:tcPr>
            <w:tcW w:w="7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tabs>
                <w:tab w:val="left" w:pos="1050"/>
              </w:tabs>
              <w:kinsoku/>
              <w:wordWrap/>
              <w:overflowPunct/>
              <w:topLinePunct w:val="0"/>
              <w:autoSpaceDE/>
              <w:autoSpaceDN/>
              <w:bidi w:val="0"/>
              <w:adjustRightInd/>
              <w:snapToGrid/>
              <w:spacing w:line="308" w:lineRule="auto"/>
              <w:jc w:val="both"/>
              <w:textAlignment w:val="auto"/>
              <w:rPr>
                <w:rFonts w:hint="eastAsia" w:ascii="仿宋" w:hAnsi="仿宋" w:eastAsia="仿宋" w:cs="仿宋"/>
                <w:b/>
                <w:bCs/>
                <w:color w:val="auto"/>
                <w:kern w:val="0"/>
                <w:sz w:val="22"/>
                <w:szCs w:val="22"/>
              </w:rPr>
            </w:pPr>
            <w:r>
              <w:rPr>
                <w:rFonts w:hint="eastAsia" w:ascii="仿宋" w:hAnsi="仿宋" w:eastAsia="仿宋" w:cs="仿宋"/>
                <w:bCs/>
                <w:color w:val="auto"/>
                <w:sz w:val="22"/>
                <w:szCs w:val="22"/>
              </w:rPr>
              <w:t>能根据职业能力培养的需要设计实践教学体系，</w:t>
            </w:r>
            <w:r>
              <w:rPr>
                <w:rFonts w:hint="eastAsia" w:ascii="仿宋" w:hAnsi="仿宋" w:eastAsia="仿宋" w:cs="仿宋"/>
                <w:b w:val="0"/>
                <w:bCs w:val="0"/>
                <w:color w:val="auto"/>
                <w:sz w:val="22"/>
                <w:szCs w:val="22"/>
                <w:lang w:val="en-US" w:eastAsia="zh-CN"/>
              </w:rPr>
              <w:t>体现“岗课赛证，四位一体”；</w:t>
            </w:r>
            <w:r>
              <w:rPr>
                <w:rFonts w:hint="eastAsia" w:ascii="仿宋" w:hAnsi="仿宋" w:eastAsia="仿宋" w:cs="仿宋"/>
                <w:bCs/>
                <w:color w:val="auto"/>
                <w:sz w:val="22"/>
                <w:szCs w:val="22"/>
              </w:rPr>
              <w:t>以真实的工作任务为载体设计实践教学项目与内容；生产性实训与顶岗实习安排合理、有效，有一线企业兼职教师参与教学、指导与考核。实践教学文件齐全。</w:t>
            </w:r>
          </w:p>
        </w:tc>
      </w:tr>
      <w:tr>
        <w:tblPrEx>
          <w:tblCellMar>
            <w:top w:w="0" w:type="dxa"/>
            <w:left w:w="108" w:type="dxa"/>
            <w:bottom w:w="0" w:type="dxa"/>
            <w:right w:w="108" w:type="dxa"/>
          </w:tblCellMar>
        </w:tblPrEx>
        <w:trPr>
          <w:trHeight w:val="576"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8" w:lineRule="auto"/>
              <w:jc w:val="both"/>
              <w:rPr>
                <w:rFonts w:hint="eastAsia" w:ascii="仿宋" w:hAnsi="仿宋" w:eastAsia="仿宋" w:cs="仿宋"/>
                <w:b/>
                <w:bCs/>
                <w:color w:val="auto"/>
                <w:kern w:val="0"/>
                <w:sz w:val="22"/>
                <w:szCs w:val="22"/>
              </w:rPr>
            </w:pPr>
          </w:p>
        </w:tc>
        <w:tc>
          <w:tcPr>
            <w:tcW w:w="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both"/>
              <w:textAlignment w:val="center"/>
              <w:rPr>
                <w:rFonts w:hint="eastAsia" w:ascii="仿宋" w:hAnsi="仿宋" w:eastAsia="仿宋" w:cs="仿宋"/>
                <w:b/>
                <w:bCs/>
                <w:color w:val="auto"/>
                <w:kern w:val="0"/>
                <w:sz w:val="22"/>
                <w:szCs w:val="22"/>
              </w:rPr>
            </w:pPr>
            <w:r>
              <w:rPr>
                <w:rFonts w:hint="eastAsia" w:ascii="仿宋" w:hAnsi="仿宋" w:eastAsia="仿宋" w:cs="仿宋"/>
                <w:b w:val="0"/>
                <w:bCs w:val="0"/>
                <w:color w:val="auto"/>
                <w:sz w:val="22"/>
                <w:szCs w:val="22"/>
                <w:lang w:val="en-US" w:eastAsia="zh-CN"/>
              </w:rPr>
              <w:t>课程改革成效</w:t>
            </w:r>
          </w:p>
        </w:tc>
        <w:tc>
          <w:tcPr>
            <w:tcW w:w="7447" w:type="dxa"/>
            <w:tcBorders>
              <w:top w:val="single" w:color="000000" w:sz="4" w:space="0"/>
              <w:left w:val="single" w:color="000000" w:sz="4" w:space="0"/>
              <w:bottom w:val="single" w:color="000000" w:sz="4" w:space="0"/>
              <w:right w:val="single" w:color="000000" w:sz="4" w:space="0"/>
            </w:tcBorders>
            <w:noWrap w:val="0"/>
            <w:vAlign w:val="center"/>
          </w:tcPr>
          <w:p>
            <w:pPr>
              <w:spacing w:line="308" w:lineRule="auto"/>
              <w:jc w:val="both"/>
              <w:rPr>
                <w:rFonts w:hint="eastAsia" w:ascii="仿宋" w:hAnsi="仿宋" w:eastAsia="仿宋" w:cs="仿宋"/>
                <w:b/>
                <w:bCs/>
                <w:color w:val="auto"/>
                <w:kern w:val="0"/>
                <w:sz w:val="22"/>
                <w:szCs w:val="22"/>
              </w:rPr>
            </w:pPr>
            <w:r>
              <w:rPr>
                <w:rFonts w:hint="eastAsia" w:ascii="仿宋" w:hAnsi="仿宋" w:eastAsia="仿宋" w:cs="仿宋"/>
                <w:bCs/>
                <w:color w:val="auto"/>
                <w:sz w:val="22"/>
                <w:szCs w:val="22"/>
              </w:rPr>
              <w:t>深化教师、教材、教法改革（“三教”改革）。建设符合项目式、模块化教学需要的教学创新团队，不断优化教师能力结构。健全教材选用制度，选用体现新技术、新工艺、新规范等的高质量教材，引入典型生产案例。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tc>
      </w:tr>
      <w:tr>
        <w:tblPrEx>
          <w:tblCellMar>
            <w:top w:w="0" w:type="dxa"/>
            <w:left w:w="108" w:type="dxa"/>
            <w:bottom w:w="0" w:type="dxa"/>
            <w:right w:w="108" w:type="dxa"/>
          </w:tblCellMar>
        </w:tblPrEx>
        <w:trPr>
          <w:trHeight w:val="576" w:hRule="atLeast"/>
          <w:jc w:val="center"/>
        </w:trPr>
        <w:tc>
          <w:tcPr>
            <w:tcW w:w="7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both"/>
              <w:textAlignment w:val="center"/>
              <w:rPr>
                <w:rFonts w:hint="eastAsia" w:ascii="仿宋" w:hAnsi="仿宋" w:eastAsia="仿宋" w:cs="仿宋"/>
                <w:b/>
                <w:bCs/>
                <w:color w:val="auto"/>
                <w:kern w:val="0"/>
                <w:sz w:val="22"/>
                <w:szCs w:val="22"/>
              </w:rPr>
            </w:pPr>
          </w:p>
        </w:tc>
        <w:tc>
          <w:tcPr>
            <w:tcW w:w="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both"/>
              <w:textAlignment w:val="center"/>
              <w:rPr>
                <w:rFonts w:hint="eastAsia" w:ascii="仿宋" w:hAnsi="仿宋" w:eastAsia="仿宋" w:cs="仿宋"/>
                <w:b/>
                <w:bCs/>
                <w:color w:val="auto"/>
                <w:kern w:val="0"/>
                <w:sz w:val="22"/>
                <w:szCs w:val="22"/>
              </w:rPr>
            </w:pPr>
            <w:r>
              <w:rPr>
                <w:rFonts w:hint="eastAsia" w:ascii="仿宋" w:hAnsi="仿宋" w:eastAsia="仿宋" w:cs="仿宋"/>
                <w:b w:val="0"/>
                <w:bCs w:val="0"/>
                <w:color w:val="auto"/>
                <w:sz w:val="22"/>
                <w:szCs w:val="22"/>
                <w:lang w:val="en-US" w:eastAsia="zh-CN"/>
              </w:rPr>
              <w:t>课程应用成效</w:t>
            </w:r>
          </w:p>
        </w:tc>
        <w:tc>
          <w:tcPr>
            <w:tcW w:w="7447" w:type="dxa"/>
            <w:tcBorders>
              <w:top w:val="single" w:color="000000" w:sz="4" w:space="0"/>
              <w:left w:val="single" w:color="000000" w:sz="4" w:space="0"/>
              <w:bottom w:val="single" w:color="000000" w:sz="4" w:space="0"/>
              <w:right w:val="single" w:color="000000" w:sz="4" w:space="0"/>
            </w:tcBorders>
            <w:noWrap w:val="0"/>
            <w:vAlign w:val="center"/>
          </w:tcPr>
          <w:p>
            <w:pPr>
              <w:widowControl w:val="0"/>
              <w:ind w:left="0" w:leftChars="0" w:firstLine="0" w:firstLineChars="0"/>
              <w:jc w:val="both"/>
              <w:rPr>
                <w:rFonts w:hint="eastAsia" w:ascii="仿宋" w:hAnsi="仿宋" w:eastAsia="仿宋" w:cs="仿宋"/>
                <w:b/>
                <w:bCs/>
                <w:color w:val="auto"/>
                <w:kern w:val="0"/>
                <w:sz w:val="22"/>
                <w:szCs w:val="22"/>
                <w:lang w:val="en-US" w:eastAsia="zh-CN" w:bidi="ar-SA"/>
              </w:rPr>
            </w:pPr>
            <w:r>
              <w:rPr>
                <w:rFonts w:hint="eastAsia" w:ascii="仿宋" w:hAnsi="仿宋" w:eastAsia="仿宋" w:cs="仿宋"/>
                <w:b w:val="0"/>
                <w:bCs w:val="0"/>
                <w:color w:val="auto"/>
                <w:kern w:val="0"/>
                <w:sz w:val="22"/>
                <w:szCs w:val="22"/>
                <w:lang w:val="en-US" w:eastAsia="zh-CN" w:bidi="ar-SA"/>
              </w:rPr>
              <w:t>有被</w:t>
            </w:r>
            <w:r>
              <w:rPr>
                <w:rFonts w:hint="eastAsia" w:ascii="仿宋" w:hAnsi="仿宋" w:eastAsia="仿宋" w:cs="仿宋"/>
                <w:color w:val="auto"/>
                <w:kern w:val="0"/>
                <w:sz w:val="22"/>
                <w:szCs w:val="22"/>
                <w:lang w:val="en-US" w:eastAsia="zh-CN" w:bidi="ar-SA"/>
              </w:rPr>
              <w:t>国（境）内外学校、科研机构、企业等组织采用。</w:t>
            </w:r>
          </w:p>
        </w:tc>
      </w:tr>
      <w:tr>
        <w:tblPrEx>
          <w:tblCellMar>
            <w:top w:w="0" w:type="dxa"/>
            <w:left w:w="108" w:type="dxa"/>
            <w:bottom w:w="0" w:type="dxa"/>
            <w:right w:w="108" w:type="dxa"/>
          </w:tblCellMar>
        </w:tblPrEx>
        <w:trPr>
          <w:trHeight w:val="576" w:hRule="atLeast"/>
          <w:jc w:val="center"/>
        </w:trPr>
        <w:tc>
          <w:tcPr>
            <w:tcW w:w="7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both"/>
              <w:textAlignment w:val="center"/>
              <w:rPr>
                <w:rFonts w:hint="eastAsia" w:ascii="仿宋" w:hAnsi="仿宋" w:eastAsia="仿宋" w:cs="仿宋"/>
                <w:b/>
                <w:bCs/>
                <w:color w:val="auto"/>
                <w:kern w:val="0"/>
                <w:sz w:val="22"/>
                <w:szCs w:val="22"/>
              </w:rPr>
            </w:pPr>
            <w:r>
              <w:rPr>
                <w:rFonts w:hint="eastAsia" w:ascii="仿宋" w:hAnsi="仿宋" w:eastAsia="仿宋" w:cs="仿宋"/>
                <w:color w:val="auto"/>
                <w:sz w:val="22"/>
                <w:szCs w:val="22"/>
              </w:rPr>
              <w:t>课程建设特色</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8" w:lineRule="auto"/>
              <w:jc w:val="both"/>
              <w:textAlignment w:val="center"/>
              <w:rPr>
                <w:rFonts w:hint="eastAsia" w:ascii="仿宋" w:hAnsi="仿宋" w:eastAsia="仿宋" w:cs="仿宋"/>
                <w:b/>
                <w:bCs/>
                <w:color w:val="auto"/>
                <w:kern w:val="0"/>
                <w:sz w:val="22"/>
                <w:szCs w:val="22"/>
              </w:rPr>
            </w:pPr>
            <w:r>
              <w:rPr>
                <w:rFonts w:hint="eastAsia" w:ascii="仿宋" w:hAnsi="仿宋" w:eastAsia="仿宋" w:cs="仿宋"/>
                <w:color w:val="auto"/>
                <w:sz w:val="22"/>
                <w:szCs w:val="22"/>
              </w:rPr>
              <w:t>课程建设特色</w:t>
            </w:r>
          </w:p>
        </w:tc>
        <w:tc>
          <w:tcPr>
            <w:tcW w:w="7447"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 w:hAnsi="仿宋" w:eastAsia="仿宋" w:cs="仿宋"/>
                <w:b/>
                <w:bCs/>
                <w:color w:val="auto"/>
                <w:kern w:val="0"/>
                <w:sz w:val="22"/>
                <w:szCs w:val="22"/>
              </w:rPr>
            </w:pPr>
            <w:r>
              <w:rPr>
                <w:rFonts w:hint="eastAsia" w:ascii="仿宋" w:hAnsi="仿宋" w:eastAsia="仿宋" w:cs="仿宋"/>
                <w:color w:val="auto"/>
                <w:sz w:val="22"/>
                <w:szCs w:val="22"/>
                <w:lang w:val="en-US" w:eastAsia="zh-CN"/>
              </w:rPr>
              <w:t>课程建设有亮点；课程特色有形成等。</w:t>
            </w:r>
          </w:p>
        </w:tc>
      </w:tr>
    </w:tbl>
    <w:p>
      <w:pPr>
        <w:spacing w:line="560" w:lineRule="exact"/>
        <w:ind w:right="23" w:rightChars="11"/>
        <w:jc w:val="left"/>
        <w:rPr>
          <w:rFonts w:hint="eastAsia" w:ascii="仿宋" w:hAnsi="仿宋" w:eastAsia="仿宋" w:cs="仿宋"/>
          <w:color w:val="auto"/>
          <w:sz w:val="28"/>
          <w:szCs w:val="28"/>
        </w:rPr>
      </w:pPr>
    </w:p>
    <w:p>
      <w:pPr>
        <w:keepNext/>
        <w:keepLines/>
        <w:pageBreakBefore w:val="0"/>
        <w:widowControl w:val="0"/>
        <w:kinsoku/>
        <w:wordWrap/>
        <w:overflowPunct/>
        <w:topLinePunct w:val="0"/>
        <w:autoSpaceDE/>
        <w:autoSpaceDN/>
        <w:bidi w:val="0"/>
        <w:spacing w:before="0" w:beforeLines="0" w:beforeAutospacing="0" w:after="0" w:afterLines="0" w:afterAutospacing="0" w:line="600" w:lineRule="exact"/>
        <w:ind w:firstLine="551" w:firstLineChars="196"/>
        <w:jc w:val="both"/>
        <w:textAlignment w:val="auto"/>
        <w:outlineLvl w:val="0"/>
        <w:rPr>
          <w:rFonts w:hint="eastAsia" w:ascii="仿宋_GB2312" w:hAnsi="仿宋_GB2312" w:eastAsia="仿宋_GB2312" w:cs="仿宋_GB2312"/>
          <w:b/>
          <w:color w:val="auto"/>
          <w:kern w:val="44"/>
          <w:sz w:val="28"/>
          <w:szCs w:val="28"/>
          <w:lang w:val="en-US" w:eastAsia="zh-CN" w:bidi="ar-SA"/>
        </w:rPr>
      </w:pPr>
      <w:bookmarkStart w:id="50" w:name="_Toc425435524"/>
      <w:bookmarkStart w:id="51" w:name="_Toc425435375"/>
      <w:bookmarkStart w:id="52" w:name="_Toc10464"/>
      <w:bookmarkStart w:id="53" w:name="_Toc23083"/>
      <w:bookmarkStart w:id="54" w:name="_Toc8318"/>
      <w:bookmarkStart w:id="55" w:name="_Toc23849"/>
      <w:bookmarkStart w:id="56" w:name="_Toc5056"/>
      <w:r>
        <w:rPr>
          <w:rFonts w:hint="eastAsia" w:ascii="仿宋_GB2312" w:hAnsi="仿宋_GB2312" w:eastAsia="仿宋_GB2312" w:cs="仿宋_GB2312"/>
          <w:b/>
          <w:color w:val="auto"/>
          <w:kern w:val="44"/>
          <w:sz w:val="28"/>
          <w:szCs w:val="28"/>
          <w:lang w:val="en-US" w:eastAsia="zh-CN" w:bidi="ar-SA"/>
        </w:rPr>
        <w:t>三、</w:t>
      </w:r>
      <w:bookmarkEnd w:id="50"/>
      <w:bookmarkEnd w:id="51"/>
      <w:r>
        <w:rPr>
          <w:rFonts w:hint="eastAsia" w:ascii="仿宋_GB2312" w:hAnsi="仿宋_GB2312" w:eastAsia="仿宋_GB2312" w:cs="仿宋_GB2312"/>
          <w:b/>
          <w:color w:val="auto"/>
          <w:kern w:val="44"/>
          <w:sz w:val="28"/>
          <w:szCs w:val="28"/>
          <w:lang w:val="en-US" w:eastAsia="zh-CN" w:bidi="ar-SA"/>
        </w:rPr>
        <w:t>说课程大纲（说课程框架）</w:t>
      </w:r>
      <w:bookmarkEnd w:id="52"/>
      <w:bookmarkEnd w:id="53"/>
      <w:bookmarkEnd w:id="54"/>
      <w:bookmarkEnd w:id="55"/>
      <w:bookmarkEnd w:id="56"/>
    </w:p>
    <w:p>
      <w:pPr>
        <w:pageBreakBefore w:val="0"/>
        <w:widowControl/>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说课程</w:t>
      </w:r>
      <w:r>
        <w:rPr>
          <w:rFonts w:hint="eastAsia" w:ascii="仿宋_GB2312" w:hAnsi="仿宋_GB2312" w:eastAsia="仿宋_GB2312" w:cs="仿宋_GB2312"/>
          <w:color w:val="auto"/>
          <w:kern w:val="0"/>
          <w:sz w:val="28"/>
          <w:szCs w:val="28"/>
        </w:rPr>
        <w:t>者在15分钟内围绕课程定位、课程内容设置、课程设计、课程实施保障、课程建设成效、课程建设特色等环节展开。在</w:t>
      </w:r>
      <w:r>
        <w:rPr>
          <w:rFonts w:hint="eastAsia" w:ascii="仿宋_GB2312" w:hAnsi="仿宋_GB2312" w:eastAsia="仿宋_GB2312" w:cs="仿宋_GB2312"/>
          <w:color w:val="auto"/>
          <w:kern w:val="0"/>
          <w:sz w:val="28"/>
          <w:szCs w:val="28"/>
          <w:lang w:eastAsia="zh-CN"/>
        </w:rPr>
        <w:t>说课程</w:t>
      </w:r>
      <w:r>
        <w:rPr>
          <w:rFonts w:hint="eastAsia" w:ascii="仿宋_GB2312" w:hAnsi="仿宋_GB2312" w:eastAsia="仿宋_GB2312" w:cs="仿宋_GB2312"/>
          <w:color w:val="auto"/>
          <w:kern w:val="0"/>
          <w:sz w:val="28"/>
          <w:szCs w:val="28"/>
        </w:rPr>
        <w:t>中要注重体现以下</w:t>
      </w:r>
      <w:r>
        <w:rPr>
          <w:rFonts w:hint="eastAsia" w:ascii="仿宋_GB2312" w:hAnsi="仿宋_GB2312" w:eastAsia="仿宋_GB2312" w:cs="仿宋_GB2312"/>
          <w:color w:val="auto"/>
          <w:kern w:val="0"/>
          <w:sz w:val="28"/>
          <w:szCs w:val="28"/>
          <w:lang w:val="en-US" w:eastAsia="zh-CN"/>
        </w:rPr>
        <w:t>新时代职业教育理念</w:t>
      </w:r>
      <w:r>
        <w:rPr>
          <w:rFonts w:hint="eastAsia" w:ascii="仿宋_GB2312" w:hAnsi="仿宋_GB2312" w:eastAsia="仿宋_GB2312" w:cs="仿宋_GB2312"/>
          <w:color w:val="auto"/>
          <w:kern w:val="0"/>
          <w:sz w:val="28"/>
          <w:szCs w:val="28"/>
        </w:rPr>
        <w:t>：一是坚持</w:t>
      </w:r>
      <w:r>
        <w:rPr>
          <w:rFonts w:hint="eastAsia" w:ascii="仿宋_GB2312" w:hAnsi="仿宋_GB2312" w:eastAsia="仿宋_GB2312" w:cs="仿宋_GB2312"/>
          <w:bCs/>
          <w:color w:val="auto"/>
          <w:kern w:val="0"/>
          <w:sz w:val="28"/>
          <w:szCs w:val="28"/>
        </w:rPr>
        <w:t>职业能力培养为重点</w:t>
      </w:r>
      <w:r>
        <w:rPr>
          <w:rFonts w:hint="eastAsia" w:ascii="仿宋_GB2312" w:hAnsi="仿宋_GB2312" w:eastAsia="仿宋_GB2312" w:cs="仿宋_GB2312"/>
          <w:color w:val="auto"/>
          <w:kern w:val="0"/>
          <w:sz w:val="28"/>
          <w:szCs w:val="28"/>
        </w:rPr>
        <w:t>的理念；二是</w:t>
      </w:r>
      <w:r>
        <w:rPr>
          <w:rFonts w:hint="eastAsia" w:ascii="仿宋_GB2312" w:hAnsi="仿宋_GB2312" w:eastAsia="仿宋_GB2312" w:cs="仿宋_GB2312"/>
          <w:color w:val="auto"/>
          <w:kern w:val="0"/>
          <w:sz w:val="28"/>
          <w:szCs w:val="28"/>
          <w:lang w:val="en-US" w:eastAsia="zh-CN"/>
        </w:rPr>
        <w:t>坚持立德树人，深化课程思政</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三是</w:t>
      </w:r>
      <w:r>
        <w:rPr>
          <w:rFonts w:hint="eastAsia" w:ascii="仿宋_GB2312" w:hAnsi="仿宋_GB2312" w:eastAsia="仿宋_GB2312" w:cs="仿宋_GB2312"/>
          <w:color w:val="auto"/>
          <w:kern w:val="0"/>
          <w:sz w:val="28"/>
          <w:szCs w:val="28"/>
        </w:rPr>
        <w:t>课程设计应充分体现基于工作过程、任务导向的理念；</w:t>
      </w:r>
      <w:r>
        <w:rPr>
          <w:rFonts w:hint="eastAsia" w:ascii="仿宋_GB2312" w:hAnsi="仿宋_GB2312" w:eastAsia="仿宋_GB2312" w:cs="仿宋_GB2312"/>
          <w:color w:val="auto"/>
          <w:kern w:val="0"/>
          <w:sz w:val="28"/>
          <w:szCs w:val="28"/>
          <w:lang w:val="en-US" w:eastAsia="zh-CN"/>
        </w:rPr>
        <w:t>四</w:t>
      </w:r>
      <w:r>
        <w:rPr>
          <w:rFonts w:hint="eastAsia" w:ascii="仿宋_GB2312" w:hAnsi="仿宋_GB2312" w:eastAsia="仿宋_GB2312" w:cs="仿宋_GB2312"/>
          <w:color w:val="auto"/>
          <w:kern w:val="0"/>
          <w:sz w:val="28"/>
          <w:szCs w:val="28"/>
        </w:rPr>
        <w:t>是高职教育职业性、实践性、开放性的理念。要有理</w:t>
      </w:r>
      <w:r>
        <w:rPr>
          <w:rFonts w:hint="eastAsia" w:ascii="仿宋_GB2312" w:hAnsi="仿宋_GB2312" w:eastAsia="仿宋_GB2312" w:cs="仿宋_GB2312"/>
          <w:color w:val="auto"/>
          <w:kern w:val="0"/>
          <w:sz w:val="28"/>
          <w:szCs w:val="28"/>
          <w:lang w:eastAsia="zh-CN"/>
        </w:rPr>
        <w:t>有据地详细</w:t>
      </w:r>
      <w:r>
        <w:rPr>
          <w:rFonts w:hint="eastAsia" w:ascii="仿宋_GB2312" w:hAnsi="仿宋_GB2312" w:eastAsia="仿宋_GB2312" w:cs="仿宋_GB2312"/>
          <w:color w:val="auto"/>
          <w:kern w:val="0"/>
          <w:sz w:val="28"/>
          <w:szCs w:val="28"/>
        </w:rPr>
        <w:t>介绍各部分设计的原因和依据。关键是说清楚</w:t>
      </w:r>
      <w:r>
        <w:rPr>
          <w:rFonts w:hint="eastAsia" w:ascii="仿宋_GB2312" w:hAnsi="仿宋_GB2312" w:eastAsia="仿宋_GB2312" w:cs="仿宋_GB2312"/>
          <w:b/>
          <w:color w:val="auto"/>
          <w:kern w:val="0"/>
          <w:sz w:val="28"/>
          <w:szCs w:val="28"/>
        </w:rPr>
        <w:t>做什么、怎样做、为什么这样做</w:t>
      </w:r>
      <w:r>
        <w:rPr>
          <w:rFonts w:hint="eastAsia" w:ascii="仿宋_GB2312" w:hAnsi="仿宋_GB2312" w:eastAsia="仿宋_GB2312" w:cs="仿宋_GB2312"/>
          <w:color w:val="auto"/>
          <w:kern w:val="0"/>
          <w:sz w:val="28"/>
          <w:szCs w:val="28"/>
        </w:rPr>
        <w:t>。具体</w:t>
      </w:r>
      <w:r>
        <w:rPr>
          <w:rFonts w:hint="eastAsia" w:ascii="仿宋_GB2312" w:hAnsi="仿宋_GB2312" w:eastAsia="仿宋_GB2312" w:cs="仿宋_GB2312"/>
          <w:color w:val="auto"/>
          <w:kern w:val="0"/>
          <w:sz w:val="28"/>
          <w:szCs w:val="28"/>
          <w:lang w:eastAsia="zh-CN"/>
        </w:rPr>
        <w:t>说课程</w:t>
      </w:r>
      <w:r>
        <w:rPr>
          <w:rFonts w:hint="eastAsia" w:ascii="仿宋_GB2312" w:hAnsi="仿宋_GB2312" w:eastAsia="仿宋_GB2312" w:cs="仿宋_GB2312"/>
          <w:color w:val="auto"/>
          <w:kern w:val="0"/>
          <w:sz w:val="28"/>
          <w:szCs w:val="28"/>
        </w:rPr>
        <w:t>大纲（框架）建议如下：</w:t>
      </w:r>
    </w:p>
    <w:p>
      <w:pPr>
        <w:keepNext/>
        <w:keepLines/>
        <w:pageBreakBefore w:val="0"/>
        <w:widowControl w:val="0"/>
        <w:kinsoku/>
        <w:wordWrap/>
        <w:overflowPunct/>
        <w:topLinePunct w:val="0"/>
        <w:autoSpaceDE/>
        <w:autoSpaceDN/>
        <w:bidi w:val="0"/>
        <w:spacing w:before="0" w:after="0" w:line="600" w:lineRule="exact"/>
        <w:ind w:firstLine="562" w:firstLineChars="200"/>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57" w:name="_Toc425435525"/>
      <w:bookmarkStart w:id="58" w:name="_Toc425435376"/>
      <w:bookmarkStart w:id="59" w:name="_Toc27002"/>
      <w:r>
        <w:rPr>
          <w:rFonts w:hint="eastAsia" w:ascii="仿宋_GB2312" w:hAnsi="仿宋_GB2312" w:eastAsia="仿宋_GB2312" w:cs="仿宋_GB2312"/>
          <w:b/>
          <w:bCs/>
          <w:color w:val="auto"/>
          <w:kern w:val="2"/>
          <w:sz w:val="28"/>
          <w:szCs w:val="28"/>
          <w:lang w:val="en-US" w:eastAsia="zh-CN" w:bidi="ar-SA"/>
        </w:rPr>
        <w:t>（一）说课程大纲要求说明</w:t>
      </w:r>
      <w:bookmarkEnd w:id="57"/>
      <w:bookmarkEnd w:id="58"/>
      <w:r>
        <w:rPr>
          <w:rFonts w:hint="eastAsia" w:ascii="仿宋_GB2312" w:hAnsi="仿宋_GB2312" w:eastAsia="仿宋_GB2312" w:cs="仿宋_GB2312"/>
          <w:b/>
          <w:bCs/>
          <w:color w:val="auto"/>
          <w:kern w:val="2"/>
          <w:sz w:val="28"/>
          <w:szCs w:val="28"/>
          <w:lang w:val="en-US" w:eastAsia="zh-CN" w:bidi="ar-SA"/>
        </w:rPr>
        <w:t>（说课程稿）</w:t>
      </w:r>
      <w:bookmarkEnd w:id="59"/>
    </w:p>
    <w:p>
      <w:pPr>
        <w:keepNext w:val="0"/>
        <w:keepLines w:val="0"/>
        <w:pageBreakBefore w:val="0"/>
        <w:widowControl w:val="0"/>
        <w:tabs>
          <w:tab w:val="left" w:pos="1050"/>
        </w:tabs>
        <w:kinsoku/>
        <w:wordWrap/>
        <w:overflowPunct/>
        <w:topLinePunct w:val="0"/>
        <w:autoSpaceDE/>
        <w:autoSpaceDN/>
        <w:bidi w:val="0"/>
        <w:adjustRightInd/>
        <w:snapToGrid/>
        <w:spacing w:line="600" w:lineRule="exact"/>
        <w:ind w:firstLine="562"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1.课程定位准确</w:t>
      </w:r>
    </w:p>
    <w:p>
      <w:pPr>
        <w:keepNext w:val="0"/>
        <w:keepLines w:val="0"/>
        <w:pageBreakBefore w:val="0"/>
        <w:widowControl w:val="0"/>
        <w:tabs>
          <w:tab w:val="left" w:pos="1050"/>
        </w:tabs>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（1）课程定位</w:t>
      </w:r>
    </w:p>
    <w:p>
      <w:pPr>
        <w:keepNext w:val="0"/>
        <w:keepLines w:val="0"/>
        <w:pageBreakBefore w:val="0"/>
        <w:widowControl w:val="0"/>
        <w:tabs>
          <w:tab w:val="left" w:pos="1050"/>
        </w:tabs>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课程在专业人才培养目标及在课程体系中的定位准确，其性质与任务全面贯彻党的教育方针，落实立德树人根本任务，为学生职业发展、终身学习和服务社会奠定基础；课程对学生综合职业能力培养方面有起到主要支撑作用；课程与前、后续课程衔接的关系得当。</w:t>
      </w:r>
    </w:p>
    <w:p>
      <w:pPr>
        <w:keepNext w:val="0"/>
        <w:keepLines w:val="0"/>
        <w:pageBreakBefore w:val="0"/>
        <w:widowControl w:val="0"/>
        <w:tabs>
          <w:tab w:val="left" w:pos="1050"/>
        </w:tabs>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（2）课程目标</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lang w:val="en-US" w:eastAsia="zh-CN"/>
        </w:rPr>
        <w:t>课程的教学目标准确可测量，即通过本门课程，培养学生知识方面、能力上、职业素养上以及课程思政上达到目标。</w:t>
      </w:r>
    </w:p>
    <w:p>
      <w:pPr>
        <w:keepNext w:val="0"/>
        <w:keepLines w:val="0"/>
        <w:pageBreakBefore w:val="0"/>
        <w:widowControl w:val="0"/>
        <w:tabs>
          <w:tab w:val="left" w:pos="1050"/>
        </w:tabs>
        <w:kinsoku/>
        <w:wordWrap/>
        <w:overflowPunct/>
        <w:topLinePunct w:val="0"/>
        <w:autoSpaceDE/>
        <w:autoSpaceDN/>
        <w:bidi w:val="0"/>
        <w:adjustRightInd/>
        <w:snapToGrid/>
        <w:spacing w:line="600" w:lineRule="exact"/>
        <w:ind w:firstLine="562" w:firstLineChars="200"/>
        <w:jc w:val="left"/>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2.课程内容设置合理</w:t>
      </w:r>
    </w:p>
    <w:p>
      <w:pPr>
        <w:keepNext w:val="0"/>
        <w:keepLines w:val="0"/>
        <w:pageBreakBefore w:val="0"/>
        <w:widowControl w:val="0"/>
        <w:tabs>
          <w:tab w:val="left" w:pos="1050"/>
        </w:tabs>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（1）课程内容设置</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有强化课程思政。积极构建“思政课程+课程思政”大格局，推进全员全过程全方位“三全育人”，实现思想政治教育与技术技能培养的有机统一。结合学生特点，创新思政课程教学模式。强化课程教师立德树人意识，结合人才培养特点和专业能力素质要求，梳理课程蕴含的思想政治教育元素，发挥课程承载的思想政治教育功能，推动课程教学与思想政治理论课教学紧密结合、同向同行。</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以职业能力为本位，以工作过程为导向，按照科技发展水平和职业资格标准设计课程结构和内容。将职业资格标准融入教学内容，以工作任务组织教学内容，注重专业知识、思想品德、人文素养和实践能力的融合。在校企合作上更加注重企业的参与，合作制订突出职业能力的课程标准。实行“1+X证书”制度教育，着力培养具有较强岗位适应能力的面向行业企业的高素质技术技能人才。</w:t>
      </w:r>
    </w:p>
    <w:p>
      <w:pPr>
        <w:keepNext w:val="0"/>
        <w:keepLines w:val="0"/>
        <w:pageBreakBefore w:val="0"/>
        <w:widowControl w:val="0"/>
        <w:tabs>
          <w:tab w:val="left" w:pos="1050"/>
        </w:tabs>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（2）学时安排</w:t>
      </w:r>
    </w:p>
    <w:p>
      <w:pPr>
        <w:keepNext w:val="0"/>
        <w:keepLines w:val="0"/>
        <w:pageBreakBefore w:val="0"/>
        <w:widowControl w:val="0"/>
        <w:tabs>
          <w:tab w:val="left" w:pos="1050"/>
        </w:tabs>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课程内容的组织与安排、学时分配合理，注重实践教学，实践教学的内容和课时比例有侧重等。</w:t>
      </w:r>
    </w:p>
    <w:p>
      <w:pPr>
        <w:keepNext w:val="0"/>
        <w:keepLines w:val="0"/>
        <w:pageBreakBefore w:val="0"/>
        <w:widowControl w:val="0"/>
        <w:tabs>
          <w:tab w:val="left" w:pos="1050"/>
        </w:tabs>
        <w:kinsoku/>
        <w:wordWrap/>
        <w:overflowPunct/>
        <w:topLinePunct w:val="0"/>
        <w:autoSpaceDE/>
        <w:autoSpaceDN/>
        <w:bidi w:val="0"/>
        <w:adjustRightInd/>
        <w:snapToGrid/>
        <w:spacing w:line="600" w:lineRule="exact"/>
        <w:ind w:firstLine="562" w:firstLineChars="200"/>
        <w:jc w:val="left"/>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3.课程设计可行</w:t>
      </w:r>
    </w:p>
    <w:p>
      <w:pPr>
        <w:keepNext w:val="0"/>
        <w:keepLines w:val="0"/>
        <w:pageBreakBefore w:val="0"/>
        <w:widowControl w:val="0"/>
        <w:tabs>
          <w:tab w:val="left" w:pos="1050"/>
        </w:tabs>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（1）学情分析</w:t>
      </w:r>
    </w:p>
    <w:p>
      <w:pPr>
        <w:keepNext w:val="0"/>
        <w:keepLines w:val="0"/>
        <w:pageBreakBefore w:val="0"/>
        <w:widowControl w:val="0"/>
        <w:tabs>
          <w:tab w:val="left" w:pos="1050"/>
        </w:tabs>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有开展教学对象分析，对学生学习本课的原有基础和现有困难分析准确。有采取教学对策帮助学生克服学习上的困难和心理障碍，能够因材施教，有利于提高学习成效。</w:t>
      </w:r>
    </w:p>
    <w:p>
      <w:pPr>
        <w:keepNext w:val="0"/>
        <w:keepLines w:val="0"/>
        <w:pageBreakBefore w:val="0"/>
        <w:widowControl w:val="0"/>
        <w:tabs>
          <w:tab w:val="left" w:pos="1050"/>
        </w:tabs>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（2）教学方法</w:t>
      </w:r>
    </w:p>
    <w:p>
      <w:pPr>
        <w:keepNext w:val="0"/>
        <w:keepLines w:val="0"/>
        <w:pageBreakBefore w:val="0"/>
        <w:widowControl w:val="0"/>
        <w:tabs>
          <w:tab w:val="left" w:pos="1050"/>
        </w:tabs>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Cs/>
          <w:color w:val="auto"/>
          <w:sz w:val="28"/>
          <w:szCs w:val="28"/>
        </w:rPr>
        <w:t>有组织开发专业课程标准和教案。有根据专业人才培养方案总体要求，制（修）订专业课程标准，明确课程目标，优化课程内容，规范教学过程，及时将新技术、新工艺、新规范纳入课程标准和教学内容。有指导教师准确把握课程教学要求，规范编写、严格执行教案，做好课程总体设计，按程序选用教材，合理运用各类教学资源，做好教学组织实施。</w:t>
      </w:r>
      <w:r>
        <w:rPr>
          <w:rFonts w:hint="eastAsia" w:ascii="仿宋_GB2312" w:hAnsi="仿宋_GB2312" w:eastAsia="仿宋_GB2312" w:cs="仿宋_GB2312"/>
          <w:color w:val="auto"/>
          <w:sz w:val="28"/>
          <w:szCs w:val="28"/>
          <w:lang w:val="en-US" w:eastAsia="zh-CN"/>
        </w:rPr>
        <w:t>教学设计科学可行，以产教融合为切入点，以职业能力培养为重点，与行业企业合作进行基于工作过程的课程开发与设计，体现“教、学、做”一体化应用和以学生为中心的教学思想。重视学生在校学习与实际工作的一致性，有针对性地采取工学结合、任务驱动、项目导向、课堂与实习地点一体化等行动导向的教学模式。要特别强调使用适合培养职业技能和职业素养的案例教学法、情境教学法、讨论教学法、自学辅导法等教学方法的改革在激发学生学习兴趣和提高教学效果方面的实效。注重学生可持续发展和创新精神培养充分体现，即职业性、实践性和开放性的要求。有体现模块或项目设计的框架思路及内容的详略安排，突出能力培养，凸显教学重点的环节设计，课程的重点、难点有解决办法、有突破具体步骤；</w:t>
      </w:r>
      <w:r>
        <w:rPr>
          <w:rFonts w:hint="eastAsia" w:ascii="仿宋_GB2312" w:hAnsi="仿宋_GB2312" w:eastAsia="仿宋_GB2312" w:cs="仿宋_GB2312"/>
          <w:bCs/>
          <w:color w:val="auto"/>
          <w:sz w:val="28"/>
          <w:szCs w:val="28"/>
        </w:rPr>
        <w:t>准确把握课程教学要求，规范编写、严格执行教案</w:t>
      </w:r>
      <w:r>
        <w:rPr>
          <w:rFonts w:hint="eastAsia" w:ascii="仿宋_GB2312" w:hAnsi="仿宋_GB2312" w:eastAsia="仿宋_GB2312" w:cs="仿宋_GB2312"/>
          <w:bCs/>
          <w:color w:val="auto"/>
          <w:sz w:val="28"/>
          <w:szCs w:val="28"/>
          <w:lang w:eastAsia="zh-CN"/>
        </w:rPr>
        <w:t>。</w:t>
      </w:r>
    </w:p>
    <w:p>
      <w:pPr>
        <w:keepNext w:val="0"/>
        <w:keepLines w:val="0"/>
        <w:pageBreakBefore w:val="0"/>
        <w:widowControl w:val="0"/>
        <w:tabs>
          <w:tab w:val="left" w:pos="1050"/>
        </w:tabs>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（3）教学手段</w:t>
      </w:r>
    </w:p>
    <w:p>
      <w:pPr>
        <w:keepNext w:val="0"/>
        <w:keepLines w:val="0"/>
        <w:pageBreakBefore w:val="0"/>
        <w:widowControl w:val="0"/>
        <w:tabs>
          <w:tab w:val="left" w:pos="1050"/>
        </w:tabs>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科学地使用现代教育技术手段和网络教学资源开展教学活动，协调传统教学手段和现代教育技术的应用。 </w:t>
      </w:r>
    </w:p>
    <w:p>
      <w:pPr>
        <w:keepNext w:val="0"/>
        <w:keepLines w:val="0"/>
        <w:pageBreakBefore w:val="0"/>
        <w:widowControl w:val="0"/>
        <w:tabs>
          <w:tab w:val="left" w:pos="1050"/>
        </w:tabs>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（4）考核评价</w:t>
      </w:r>
    </w:p>
    <w:p>
      <w:pPr>
        <w:keepNext w:val="0"/>
        <w:keepLines w:val="0"/>
        <w:pageBreakBefore w:val="0"/>
        <w:widowControl w:val="0"/>
        <w:tabs>
          <w:tab w:val="left" w:pos="1050"/>
        </w:tabs>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课程对学生学习效果所采用的考核方式方法及成绩评定办法有依据。课程考核从知识、技能、素养、课程思政四方面寻找指标。有关注学习者的个体差异，采用过程性评价、结果性评价及其组合等多样的考核方式进行。</w:t>
      </w:r>
    </w:p>
    <w:p>
      <w:pPr>
        <w:keepNext w:val="0"/>
        <w:keepLines w:val="0"/>
        <w:pageBreakBefore w:val="0"/>
        <w:widowControl w:val="0"/>
        <w:kinsoku/>
        <w:wordWrap/>
        <w:overflowPunct/>
        <w:topLinePunct w:val="0"/>
        <w:autoSpaceDE/>
        <w:autoSpaceDN/>
        <w:bidi w:val="0"/>
        <w:spacing w:line="600" w:lineRule="exact"/>
        <w:ind w:left="0" w:leftChars="0"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（5）课程评价</w:t>
      </w:r>
    </w:p>
    <w:p>
      <w:pPr>
        <w:keepNext w:val="0"/>
        <w:keepLines w:val="0"/>
        <w:pageBreakBefore w:val="0"/>
        <w:widowControl w:val="0"/>
        <w:kinsoku/>
        <w:wordWrap/>
        <w:overflowPunct/>
        <w:topLinePunct w:val="0"/>
        <w:autoSpaceDE/>
        <w:autoSpaceDN/>
        <w:bidi w:val="0"/>
        <w:spacing w:line="600" w:lineRule="exact"/>
        <w:ind w:left="0" w:leftChars="0"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有开展教师自我评价、学生评教、同行听课评价、督导评价与教学巡查。</w:t>
      </w:r>
    </w:p>
    <w:p>
      <w:pPr>
        <w:keepNext w:val="0"/>
        <w:keepLines w:val="0"/>
        <w:pageBreakBefore w:val="0"/>
        <w:widowControl w:val="0"/>
        <w:tabs>
          <w:tab w:val="left" w:pos="1050"/>
        </w:tabs>
        <w:kinsoku/>
        <w:wordWrap/>
        <w:overflowPunct/>
        <w:topLinePunct w:val="0"/>
        <w:autoSpaceDE/>
        <w:autoSpaceDN/>
        <w:bidi w:val="0"/>
        <w:adjustRightInd/>
        <w:snapToGrid/>
        <w:spacing w:line="600" w:lineRule="exact"/>
        <w:ind w:firstLine="562" w:firstLineChars="200"/>
        <w:jc w:val="left"/>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4.课程实施保障充分</w:t>
      </w:r>
    </w:p>
    <w:p>
      <w:pPr>
        <w:keepNext w:val="0"/>
        <w:keepLines w:val="0"/>
        <w:pageBreakBefore w:val="0"/>
        <w:widowControl w:val="0"/>
        <w:tabs>
          <w:tab w:val="left" w:pos="1050"/>
        </w:tabs>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（1）教学团队</w:t>
      </w:r>
    </w:p>
    <w:p>
      <w:pPr>
        <w:keepNext w:val="0"/>
        <w:keepLines w:val="0"/>
        <w:pageBreakBefore w:val="0"/>
        <w:widowControl w:val="0"/>
        <w:tabs>
          <w:tab w:val="left" w:pos="1050"/>
        </w:tabs>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课程教学团队的规模适度；专任教师和兼职教师比例协调；教师双师素质和社会实践能力能满足课程教学需要；课程教学团队具备较强的职业培训、技能鉴定、技术服务能力；制定了课程团队的建设与发展规划；具备指导学生进行项目开发和综合实践的能力等。</w:t>
      </w:r>
    </w:p>
    <w:p>
      <w:pPr>
        <w:keepNext w:val="0"/>
        <w:keepLines w:val="0"/>
        <w:pageBreakBefore w:val="0"/>
        <w:widowControl w:val="0"/>
        <w:tabs>
          <w:tab w:val="left" w:pos="1050"/>
        </w:tabs>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（2）教学资源</w:t>
      </w:r>
    </w:p>
    <w:p>
      <w:pPr>
        <w:keepNext w:val="0"/>
        <w:keepLines w:val="0"/>
        <w:pageBreakBefore w:val="0"/>
        <w:widowControl w:val="0"/>
        <w:tabs>
          <w:tab w:val="left" w:pos="1050"/>
        </w:tabs>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Cs/>
          <w:color w:val="auto"/>
          <w:sz w:val="28"/>
          <w:szCs w:val="28"/>
        </w:rPr>
        <w:t>图书资料、优质教学资源和网络信息资源等充分开发利用</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 w:val="0"/>
          <w:bCs w:val="0"/>
          <w:color w:val="auto"/>
          <w:sz w:val="28"/>
          <w:szCs w:val="28"/>
          <w:lang w:val="en-US" w:eastAsia="zh-CN"/>
        </w:rPr>
        <w:t>课程数字化教学资源建设满足专业人才培养的需求；专业教学资源库建设满足课程的教学需求（如国家级、省级资源库建设平台等）；建设了一批优质的专业课程教学资源（如在线开放课程平台、网络课程平台等），资源使用效率高，并形成了可持续开发、应用机制；利用现代信息技术开发了虚拟的、仿真实训教学项目或教学课件；教师开展线上教学、学生在线学习的相关制度完善等。</w:t>
      </w:r>
    </w:p>
    <w:p>
      <w:pPr>
        <w:keepNext w:val="0"/>
        <w:keepLines w:val="0"/>
        <w:pageBreakBefore w:val="0"/>
        <w:widowControl w:val="0"/>
        <w:tabs>
          <w:tab w:val="left" w:pos="1050"/>
        </w:tabs>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（3）教材建设</w:t>
      </w:r>
    </w:p>
    <w:p>
      <w:pPr>
        <w:keepNext w:val="0"/>
        <w:keepLines w:val="0"/>
        <w:pageBreakBefore w:val="0"/>
        <w:widowControl w:val="0"/>
        <w:tabs>
          <w:tab w:val="left" w:pos="1050"/>
        </w:tabs>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建立了建材开发和选用制度；</w:t>
      </w:r>
      <w:r>
        <w:rPr>
          <w:rFonts w:hint="eastAsia" w:ascii="仿宋_GB2312" w:hAnsi="仿宋_GB2312" w:eastAsia="仿宋_GB2312" w:cs="仿宋_GB2312"/>
          <w:bCs/>
          <w:color w:val="auto"/>
          <w:sz w:val="28"/>
          <w:szCs w:val="28"/>
        </w:rPr>
        <w:t>注重与行业、企业合作开发课程和教材，选用优秀高职教材</w:t>
      </w:r>
      <w:r>
        <w:rPr>
          <w:rFonts w:hint="eastAsia" w:ascii="仿宋_GB2312" w:hAnsi="仿宋_GB2312" w:eastAsia="仿宋_GB2312" w:cs="仿宋_GB2312"/>
          <w:b w:val="0"/>
          <w:bCs w:val="0"/>
          <w:color w:val="auto"/>
          <w:sz w:val="28"/>
          <w:szCs w:val="28"/>
          <w:lang w:val="en-US" w:eastAsia="zh-CN"/>
        </w:rPr>
        <w:t>；课程实训教材开发完成，开发针对学生创新创业能力培养的虚拟、仿真实训教学培训案例教程等。</w:t>
      </w:r>
    </w:p>
    <w:p>
      <w:pPr>
        <w:keepNext w:val="0"/>
        <w:keepLines w:val="0"/>
        <w:pageBreakBefore w:val="0"/>
        <w:widowControl w:val="0"/>
        <w:tabs>
          <w:tab w:val="left" w:pos="1050"/>
        </w:tabs>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（4）实践教学条件</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 w:val="0"/>
          <w:bCs w:val="0"/>
          <w:color w:val="auto"/>
          <w:sz w:val="28"/>
          <w:szCs w:val="28"/>
          <w:lang w:val="en-US" w:eastAsia="zh-CN"/>
        </w:rPr>
        <w:t>校内与课程相关实训室的管理规范，有较高的使用效率；实训室数量、设备配置等满足课程的教学、生产、科研和社会服务的需求；与企业共建了针对课程实训的校外实习实训基地，</w:t>
      </w:r>
      <w:r>
        <w:rPr>
          <w:rFonts w:hint="eastAsia" w:ascii="仿宋_GB2312" w:hAnsi="仿宋_GB2312" w:eastAsia="仿宋_GB2312" w:cs="仿宋_GB2312"/>
          <w:bCs/>
          <w:color w:val="auto"/>
          <w:sz w:val="28"/>
          <w:szCs w:val="28"/>
        </w:rPr>
        <w:t>运行状态良好、保障机制完善</w:t>
      </w:r>
      <w:r>
        <w:rPr>
          <w:rFonts w:hint="eastAsia" w:ascii="仿宋_GB2312" w:hAnsi="仿宋_GB2312" w:eastAsia="仿宋_GB2312" w:cs="仿宋_GB2312"/>
          <w:b w:val="0"/>
          <w:bCs w:val="0"/>
          <w:color w:val="auto"/>
          <w:sz w:val="28"/>
          <w:szCs w:val="28"/>
          <w:lang w:val="en-US" w:eastAsia="zh-CN"/>
        </w:rPr>
        <w:t>；提供了与课程相关的创新创业教育平台等。</w:t>
      </w:r>
    </w:p>
    <w:p>
      <w:pPr>
        <w:keepNext w:val="0"/>
        <w:keepLines w:val="0"/>
        <w:pageBreakBefore w:val="0"/>
        <w:widowControl w:val="0"/>
        <w:tabs>
          <w:tab w:val="left" w:pos="1050"/>
        </w:tabs>
        <w:kinsoku/>
        <w:wordWrap/>
        <w:overflowPunct/>
        <w:topLinePunct w:val="0"/>
        <w:autoSpaceDE/>
        <w:autoSpaceDN/>
        <w:bidi w:val="0"/>
        <w:adjustRightInd/>
        <w:snapToGrid/>
        <w:spacing w:line="600" w:lineRule="exact"/>
        <w:ind w:firstLine="562" w:firstLineChars="200"/>
        <w:jc w:val="left"/>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5.课程建设成效显现</w:t>
      </w:r>
    </w:p>
    <w:p>
      <w:pPr>
        <w:keepNext w:val="0"/>
        <w:keepLines w:val="0"/>
        <w:pageBreakBefore w:val="0"/>
        <w:widowControl w:val="0"/>
        <w:tabs>
          <w:tab w:val="left" w:pos="1050"/>
        </w:tabs>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（1）实践教学成效</w:t>
      </w:r>
    </w:p>
    <w:p>
      <w:pPr>
        <w:keepNext w:val="0"/>
        <w:keepLines w:val="0"/>
        <w:pageBreakBefore w:val="0"/>
        <w:widowControl w:val="0"/>
        <w:tabs>
          <w:tab w:val="left" w:pos="1050"/>
        </w:tabs>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能根据职业能力培养的需要设计实践教学体系，</w:t>
      </w:r>
      <w:r>
        <w:rPr>
          <w:rFonts w:hint="eastAsia" w:ascii="仿宋_GB2312" w:hAnsi="仿宋_GB2312" w:eastAsia="仿宋_GB2312" w:cs="仿宋_GB2312"/>
          <w:b w:val="0"/>
          <w:bCs w:val="0"/>
          <w:color w:val="auto"/>
          <w:sz w:val="28"/>
          <w:szCs w:val="28"/>
          <w:lang w:val="en-US" w:eastAsia="zh-CN"/>
        </w:rPr>
        <w:t>体现“岗课赛证，四位一体”；</w:t>
      </w:r>
      <w:r>
        <w:rPr>
          <w:rFonts w:hint="eastAsia" w:ascii="仿宋_GB2312" w:hAnsi="仿宋_GB2312" w:eastAsia="仿宋_GB2312" w:cs="仿宋_GB2312"/>
          <w:bCs/>
          <w:color w:val="auto"/>
          <w:sz w:val="28"/>
          <w:szCs w:val="28"/>
        </w:rPr>
        <w:t>以真实的工作任务为载体设计实践教学项目与内容；生产性实训与顶岗实习安排合理、有效，有一线企业兼职教师参与教学、指导与考核。实践教学文件齐全。</w:t>
      </w:r>
    </w:p>
    <w:p>
      <w:pPr>
        <w:keepNext w:val="0"/>
        <w:keepLines w:val="0"/>
        <w:pageBreakBefore w:val="0"/>
        <w:widowControl w:val="0"/>
        <w:tabs>
          <w:tab w:val="left" w:pos="1050"/>
        </w:tabs>
        <w:kinsoku/>
        <w:wordWrap/>
        <w:overflowPunct/>
        <w:topLinePunct w:val="0"/>
        <w:autoSpaceDE/>
        <w:autoSpaceDN/>
        <w:bidi w:val="0"/>
        <w:adjustRightInd/>
        <w:snapToGrid/>
        <w:spacing w:line="600" w:lineRule="exact"/>
        <w:ind w:firstLine="560" w:firstLineChars="200"/>
        <w:jc w:val="left"/>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（2）课程改革成效</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深化教师、教材、教法改革</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三教</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改革</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rPr>
        <w:t>。建设符合项目式、模块化教学需要的教学创新团队，不断优化教师能力结构。健全教材选用制度，选用体现新技术、新工艺、新规范等的高质量教材，引入典型生产案例。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pPr>
        <w:keepNext w:val="0"/>
        <w:keepLines w:val="0"/>
        <w:pageBreakBefore w:val="0"/>
        <w:widowControl w:val="0"/>
        <w:kinsoku/>
        <w:wordWrap/>
        <w:overflowPunct/>
        <w:topLinePunct w:val="0"/>
        <w:autoSpaceDE/>
        <w:autoSpaceDN/>
        <w:bidi w:val="0"/>
        <w:spacing w:line="600" w:lineRule="exact"/>
        <w:ind w:left="0" w:lef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（3）课程应用成效</w:t>
      </w:r>
    </w:p>
    <w:p>
      <w:pPr>
        <w:keepNext w:val="0"/>
        <w:keepLines w:val="0"/>
        <w:pageBreakBefore w:val="0"/>
        <w:widowControl w:val="0"/>
        <w:kinsoku/>
        <w:wordWrap/>
        <w:overflowPunct/>
        <w:topLinePunct w:val="0"/>
        <w:autoSpaceDE/>
        <w:autoSpaceDN/>
        <w:bidi w:val="0"/>
        <w:spacing w:line="600" w:lineRule="exact"/>
        <w:ind w:left="0" w:leftChars="0"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有被</w:t>
      </w:r>
      <w:r>
        <w:rPr>
          <w:rFonts w:hint="eastAsia" w:ascii="仿宋_GB2312" w:hAnsi="仿宋_GB2312" w:eastAsia="仿宋_GB2312" w:cs="仿宋_GB2312"/>
          <w:color w:val="auto"/>
          <w:kern w:val="0"/>
          <w:sz w:val="28"/>
          <w:szCs w:val="28"/>
          <w:lang w:val="en-US" w:eastAsia="zh-CN" w:bidi="ar-SA"/>
        </w:rPr>
        <w:t>国（境）内外学校、科研机构、企业等组织采用。</w:t>
      </w:r>
    </w:p>
    <w:p>
      <w:pPr>
        <w:keepNext w:val="0"/>
        <w:keepLines w:val="0"/>
        <w:pageBreakBefore w:val="0"/>
        <w:widowControl w:val="0"/>
        <w:tabs>
          <w:tab w:val="left" w:pos="1050"/>
        </w:tabs>
        <w:kinsoku/>
        <w:wordWrap/>
        <w:overflowPunct/>
        <w:topLinePunct w:val="0"/>
        <w:autoSpaceDE/>
        <w:autoSpaceDN/>
        <w:bidi w:val="0"/>
        <w:adjustRightInd/>
        <w:snapToGrid/>
        <w:spacing w:line="600" w:lineRule="exact"/>
        <w:ind w:firstLine="562" w:firstLineChars="200"/>
        <w:jc w:val="left"/>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6.课程建设特色形成</w:t>
      </w:r>
    </w:p>
    <w:p>
      <w:pPr>
        <w:keepNext w:val="0"/>
        <w:keepLines w:val="0"/>
        <w:pageBreakBefore w:val="0"/>
        <w:widowControl w:val="0"/>
        <w:kinsoku/>
        <w:wordWrap/>
        <w:overflowPunct/>
        <w:topLinePunct w:val="0"/>
        <w:autoSpaceDE/>
        <w:autoSpaceDN/>
        <w:bidi w:val="0"/>
        <w:spacing w:line="600" w:lineRule="exact"/>
        <w:ind w:left="0" w:leftChars="0" w:firstLine="560" w:firstLineChars="200"/>
        <w:jc w:val="both"/>
        <w:textAlignment w:val="auto"/>
        <w:rPr>
          <w:rFonts w:hint="eastAsia" w:ascii="仿宋_GB2312" w:hAnsi="仿宋_GB2312" w:eastAsia="仿宋_GB2312" w:cs="仿宋_GB2312"/>
          <w:b/>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课程建设有亮点；课程特色形成等。</w:t>
      </w:r>
    </w:p>
    <w:p>
      <w:pPr>
        <w:pageBreakBefore w:val="0"/>
        <w:kinsoku/>
        <w:wordWrap/>
        <w:overflowPunct/>
        <w:topLinePunct w:val="0"/>
        <w:autoSpaceDE/>
        <w:autoSpaceDN/>
        <w:bidi w:val="0"/>
        <w:adjustRightInd w:val="0"/>
        <w:snapToGrid w:val="0"/>
        <w:spacing w:line="600" w:lineRule="exact"/>
        <w:ind w:right="105" w:rightChars="50"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kern w:val="0"/>
          <w:sz w:val="28"/>
          <w:szCs w:val="28"/>
          <w:lang w:val="en-US" w:eastAsia="zh-CN"/>
        </w:rPr>
        <w:t>7.课程</w:t>
      </w:r>
      <w:r>
        <w:rPr>
          <w:rFonts w:hint="eastAsia" w:ascii="仿宋_GB2312" w:hAnsi="仿宋_GB2312" w:eastAsia="仿宋_GB2312" w:cs="仿宋_GB2312"/>
          <w:b/>
          <w:bCs/>
          <w:color w:val="auto"/>
          <w:sz w:val="28"/>
          <w:szCs w:val="28"/>
          <w:lang w:val="en-US" w:eastAsia="zh-CN"/>
        </w:rPr>
        <w:t>诊断与改进</w:t>
      </w:r>
    </w:p>
    <w:p>
      <w:pPr>
        <w:pageBreakBefore w:val="0"/>
        <w:kinsoku/>
        <w:wordWrap/>
        <w:overflowPunct/>
        <w:topLinePunct w:val="0"/>
        <w:autoSpaceDE/>
        <w:autoSpaceDN/>
        <w:bidi w:val="0"/>
        <w:adjustRightInd w:val="0"/>
        <w:snapToGrid w:val="0"/>
        <w:spacing w:line="600" w:lineRule="exact"/>
        <w:ind w:right="105" w:rightChars="50"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w:t>
      </w:r>
      <w:r>
        <w:rPr>
          <w:rFonts w:hint="eastAsia" w:ascii="仿宋_GB2312" w:hAnsi="仿宋_GB2312" w:eastAsia="仿宋_GB2312" w:cs="仿宋_GB2312"/>
          <w:b w:val="0"/>
          <w:bCs/>
          <w:color w:val="auto"/>
          <w:sz w:val="28"/>
          <w:szCs w:val="28"/>
          <w:lang w:val="en-US" w:eastAsia="zh-CN"/>
        </w:rPr>
        <w:t>1</w:t>
      </w:r>
      <w:r>
        <w:rPr>
          <w:rFonts w:hint="eastAsia" w:ascii="仿宋_GB2312" w:hAnsi="仿宋_GB2312" w:eastAsia="仿宋_GB2312" w:cs="仿宋_GB2312"/>
          <w:b w:val="0"/>
          <w:bCs/>
          <w:color w:val="auto"/>
          <w:sz w:val="28"/>
          <w:szCs w:val="28"/>
        </w:rPr>
        <w:t>）</w:t>
      </w:r>
      <w:r>
        <w:rPr>
          <w:rFonts w:hint="eastAsia" w:ascii="仿宋_GB2312" w:hAnsi="仿宋_GB2312" w:eastAsia="仿宋_GB2312" w:cs="仿宋_GB2312"/>
          <w:b w:val="0"/>
          <w:bCs/>
          <w:color w:val="auto"/>
          <w:kern w:val="0"/>
          <w:sz w:val="28"/>
          <w:szCs w:val="28"/>
          <w:lang w:val="en-US" w:eastAsia="zh-CN"/>
        </w:rPr>
        <w:t>课程</w:t>
      </w:r>
      <w:r>
        <w:rPr>
          <w:rFonts w:hint="eastAsia" w:ascii="仿宋_GB2312" w:hAnsi="仿宋_GB2312" w:eastAsia="仿宋_GB2312" w:cs="仿宋_GB2312"/>
          <w:b w:val="0"/>
          <w:bCs/>
          <w:color w:val="auto"/>
          <w:sz w:val="28"/>
          <w:szCs w:val="28"/>
          <w:lang w:val="en-US" w:eastAsia="zh-CN"/>
        </w:rPr>
        <w:t>近三年</w:t>
      </w:r>
      <w:r>
        <w:rPr>
          <w:rFonts w:hint="eastAsia" w:ascii="仿宋_GB2312" w:hAnsi="仿宋_GB2312" w:eastAsia="仿宋_GB2312" w:cs="仿宋_GB2312"/>
          <w:b w:val="0"/>
          <w:bCs/>
          <w:color w:val="auto"/>
          <w:sz w:val="28"/>
          <w:szCs w:val="28"/>
        </w:rPr>
        <w:t>自我诊断意见；</w:t>
      </w:r>
    </w:p>
    <w:p>
      <w:pPr>
        <w:pageBreakBefore w:val="0"/>
        <w:kinsoku/>
        <w:wordWrap/>
        <w:overflowPunct/>
        <w:topLinePunct w:val="0"/>
        <w:autoSpaceDE/>
        <w:autoSpaceDN/>
        <w:bidi w:val="0"/>
        <w:adjustRightInd w:val="0"/>
        <w:snapToGrid w:val="0"/>
        <w:spacing w:line="600" w:lineRule="exact"/>
        <w:ind w:right="105" w:rightChars="50"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w:t>
      </w:r>
      <w:r>
        <w:rPr>
          <w:rFonts w:hint="eastAsia" w:ascii="仿宋_GB2312" w:hAnsi="仿宋_GB2312" w:eastAsia="仿宋_GB2312" w:cs="仿宋_GB2312"/>
          <w:b w:val="0"/>
          <w:bCs/>
          <w:color w:val="auto"/>
          <w:sz w:val="28"/>
          <w:szCs w:val="28"/>
          <w:lang w:val="en-US" w:eastAsia="zh-CN"/>
        </w:rPr>
        <w:t>2</w:t>
      </w:r>
      <w:r>
        <w:rPr>
          <w:rFonts w:hint="eastAsia" w:ascii="仿宋_GB2312" w:hAnsi="仿宋_GB2312" w:eastAsia="仿宋_GB2312" w:cs="仿宋_GB2312"/>
          <w:b w:val="0"/>
          <w:bCs/>
          <w:color w:val="auto"/>
          <w:sz w:val="28"/>
          <w:szCs w:val="28"/>
        </w:rPr>
        <w:t>）</w:t>
      </w:r>
      <w:r>
        <w:rPr>
          <w:rFonts w:hint="eastAsia" w:ascii="仿宋_GB2312" w:hAnsi="仿宋_GB2312" w:eastAsia="仿宋_GB2312" w:cs="仿宋_GB2312"/>
          <w:b w:val="0"/>
          <w:bCs/>
          <w:color w:val="auto"/>
          <w:kern w:val="0"/>
          <w:sz w:val="28"/>
          <w:szCs w:val="28"/>
          <w:lang w:val="en-US" w:eastAsia="zh-CN"/>
        </w:rPr>
        <w:t>课程</w:t>
      </w:r>
      <w:r>
        <w:rPr>
          <w:rFonts w:hint="eastAsia" w:ascii="仿宋_GB2312" w:hAnsi="仿宋_GB2312" w:eastAsia="仿宋_GB2312" w:cs="仿宋_GB2312"/>
          <w:b w:val="0"/>
          <w:bCs/>
          <w:color w:val="auto"/>
          <w:sz w:val="28"/>
          <w:szCs w:val="28"/>
          <w:lang w:val="en-US" w:eastAsia="zh-CN"/>
        </w:rPr>
        <w:t>改进措施与成效</w:t>
      </w:r>
      <w:r>
        <w:rPr>
          <w:rFonts w:hint="eastAsia" w:ascii="仿宋_GB2312" w:hAnsi="仿宋_GB2312" w:eastAsia="仿宋_GB2312" w:cs="仿宋_GB2312"/>
          <w:b w:val="0"/>
          <w:bCs/>
          <w:color w:val="auto"/>
          <w:sz w:val="28"/>
          <w:szCs w:val="28"/>
        </w:rPr>
        <w:t>；</w:t>
      </w:r>
    </w:p>
    <w:p>
      <w:pPr>
        <w:pageBreakBefore w:val="0"/>
        <w:kinsoku/>
        <w:wordWrap/>
        <w:overflowPunct/>
        <w:topLinePunct w:val="0"/>
        <w:autoSpaceDE/>
        <w:autoSpaceDN/>
        <w:bidi w:val="0"/>
        <w:spacing w:line="60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w:t>
      </w:r>
      <w:r>
        <w:rPr>
          <w:rFonts w:hint="eastAsia" w:ascii="仿宋_GB2312" w:hAnsi="仿宋_GB2312" w:eastAsia="仿宋_GB2312" w:cs="仿宋_GB2312"/>
          <w:b w:val="0"/>
          <w:bCs/>
          <w:color w:val="auto"/>
          <w:sz w:val="28"/>
          <w:szCs w:val="28"/>
          <w:lang w:val="en-US" w:eastAsia="zh-CN"/>
        </w:rPr>
        <w:t>3</w:t>
      </w:r>
      <w:r>
        <w:rPr>
          <w:rFonts w:hint="eastAsia" w:ascii="仿宋_GB2312" w:hAnsi="仿宋_GB2312" w:eastAsia="仿宋_GB2312" w:cs="仿宋_GB2312"/>
          <w:b w:val="0"/>
          <w:bCs/>
          <w:color w:val="auto"/>
          <w:sz w:val="28"/>
          <w:szCs w:val="28"/>
        </w:rPr>
        <w:t>）</w:t>
      </w:r>
      <w:r>
        <w:rPr>
          <w:rFonts w:hint="eastAsia" w:ascii="仿宋_GB2312" w:hAnsi="仿宋_GB2312" w:eastAsia="仿宋_GB2312" w:cs="仿宋_GB2312"/>
          <w:b w:val="0"/>
          <w:bCs/>
          <w:color w:val="auto"/>
          <w:kern w:val="0"/>
          <w:sz w:val="28"/>
          <w:szCs w:val="28"/>
          <w:lang w:val="en-US" w:eastAsia="zh-CN"/>
        </w:rPr>
        <w:t>课程</w:t>
      </w:r>
      <w:r>
        <w:rPr>
          <w:rFonts w:hint="eastAsia" w:ascii="仿宋_GB2312" w:hAnsi="仿宋_GB2312" w:eastAsia="仿宋_GB2312" w:cs="仿宋_GB2312"/>
          <w:b w:val="0"/>
          <w:bCs/>
          <w:color w:val="auto"/>
          <w:sz w:val="28"/>
          <w:szCs w:val="28"/>
        </w:rPr>
        <w:t>下一步努力的方向。</w:t>
      </w:r>
    </w:p>
    <w:p>
      <w:pPr>
        <w:pageBreakBefore w:val="0"/>
        <w:kinsoku/>
        <w:wordWrap/>
        <w:overflowPunct/>
        <w:topLinePunct w:val="0"/>
        <w:autoSpaceDE/>
        <w:autoSpaceDN/>
        <w:bidi w:val="0"/>
        <w:spacing w:line="600" w:lineRule="exact"/>
        <w:ind w:firstLine="562" w:firstLineChars="200"/>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注：</w:t>
      </w:r>
    </w:p>
    <w:p>
      <w:pPr>
        <w:pageBreakBefore w:val="0"/>
        <w:kinsoku/>
        <w:wordWrap/>
        <w:overflowPunct/>
        <w:topLinePunct w:val="0"/>
        <w:autoSpaceDE/>
        <w:autoSpaceDN/>
        <w:bidi w:val="0"/>
        <w:spacing w:line="6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上述各项内容需教师结合具体的课程建设内容和实际来进行编写，切忌直接去罗列，直接讲本课程采用案例分析、项目导向法，要用实际课程教学来说明课程的设计思路、学习内容，所采用的教学模式、教学方法等等。</w:t>
      </w:r>
    </w:p>
    <w:p>
      <w:pPr>
        <w:pageBreakBefore w:val="0"/>
        <w:kinsoku/>
        <w:wordWrap/>
        <w:overflowPunct/>
        <w:topLinePunct w:val="0"/>
        <w:autoSpaceDE/>
        <w:autoSpaceDN/>
        <w:bidi w:val="0"/>
        <w:spacing w:line="600" w:lineRule="exact"/>
        <w:ind w:firstLine="560" w:firstLineChars="200"/>
        <w:textAlignment w:val="auto"/>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内涵详细说明请参考</w:t>
      </w:r>
      <w:bookmarkStart w:id="60" w:name="_Toc425435385"/>
      <w:bookmarkStart w:id="61" w:name="_Toc425435534"/>
      <w:r>
        <w:rPr>
          <w:rFonts w:hint="eastAsia" w:ascii="仿宋_GB2312" w:hAnsi="仿宋_GB2312" w:eastAsia="仿宋_GB2312" w:cs="仿宋_GB2312"/>
          <w:color w:val="auto"/>
          <w:sz w:val="28"/>
          <w:szCs w:val="28"/>
          <w:lang w:eastAsia="zh-CN"/>
        </w:rPr>
        <w:t>教育部办公厅关于开展课程思政示范项目建设工作的通知、</w:t>
      </w:r>
      <w:r>
        <w:rPr>
          <w:rFonts w:hint="eastAsia" w:ascii="仿宋_GB2312" w:hAnsi="仿宋_GB2312" w:eastAsia="仿宋_GB2312" w:cs="仿宋_GB2312"/>
          <w:color w:val="auto"/>
          <w:sz w:val="28"/>
          <w:szCs w:val="28"/>
        </w:rPr>
        <w:t>福建省职业教育精品在线开放课程建设指南</w:t>
      </w:r>
    </w:p>
    <w:p>
      <w:pPr>
        <w:pageBreakBefore w:val="0"/>
        <w:kinsoku/>
        <w:wordWrap/>
        <w:overflowPunct/>
        <w:topLinePunct w:val="0"/>
        <w:autoSpaceDE/>
        <w:autoSpaceDN/>
        <w:bidi w:val="0"/>
        <w:spacing w:line="60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3</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kern w:val="0"/>
          <w:sz w:val="28"/>
          <w:szCs w:val="28"/>
          <w:lang w:eastAsia="zh-CN"/>
        </w:rPr>
        <w:t>说课程</w:t>
      </w:r>
      <w:r>
        <w:rPr>
          <w:rFonts w:hint="eastAsia" w:ascii="仿宋_GB2312" w:hAnsi="仿宋_GB2312" w:eastAsia="仿宋_GB2312" w:cs="仿宋_GB2312"/>
          <w:color w:val="auto"/>
          <w:kern w:val="0"/>
          <w:sz w:val="28"/>
          <w:szCs w:val="28"/>
        </w:rPr>
        <w:t>稿</w:t>
      </w:r>
      <w:r>
        <w:rPr>
          <w:rFonts w:hint="eastAsia" w:ascii="仿宋_GB2312" w:hAnsi="仿宋_GB2312" w:eastAsia="仿宋_GB2312" w:cs="仿宋_GB2312"/>
          <w:color w:val="auto"/>
          <w:sz w:val="28"/>
          <w:szCs w:val="28"/>
        </w:rPr>
        <w:t>版式要求：题目二号宋体；一、二级标题四号仿宋、加粗；文本内容小四仿宋。行距：固定值25。 每页须加“页眉”、页码（居中）</w:t>
      </w:r>
    </w:p>
    <w:p>
      <w:pPr>
        <w:keepNext/>
        <w:keepLines/>
        <w:pageBreakBefore w:val="0"/>
        <w:widowControl w:val="0"/>
        <w:kinsoku/>
        <w:wordWrap/>
        <w:overflowPunct/>
        <w:topLinePunct w:val="0"/>
        <w:autoSpaceDE/>
        <w:autoSpaceDN/>
        <w:bidi w:val="0"/>
        <w:spacing w:before="0" w:after="0" w:line="600" w:lineRule="exact"/>
        <w:ind w:firstLine="551" w:firstLineChars="196"/>
        <w:jc w:val="both"/>
        <w:textAlignment w:val="auto"/>
        <w:outlineLvl w:val="1"/>
        <w:rPr>
          <w:rFonts w:hint="eastAsia" w:ascii="仿宋_GB2312" w:hAnsi="仿宋_GB2312" w:eastAsia="仿宋_GB2312" w:cs="仿宋_GB2312"/>
          <w:b w:val="0"/>
          <w:bCs/>
          <w:color w:val="auto"/>
          <w:kern w:val="0"/>
          <w:sz w:val="28"/>
          <w:szCs w:val="28"/>
          <w:lang w:val="en-US" w:eastAsia="zh-CN" w:bidi="ar-SA"/>
        </w:rPr>
      </w:pPr>
      <w:bookmarkStart w:id="62" w:name="_Toc30264"/>
      <w:r>
        <w:rPr>
          <w:rFonts w:hint="eastAsia" w:ascii="仿宋_GB2312" w:hAnsi="仿宋_GB2312" w:eastAsia="仿宋_GB2312" w:cs="仿宋_GB2312"/>
          <w:b/>
          <w:bCs/>
          <w:color w:val="auto"/>
          <w:kern w:val="2"/>
          <w:sz w:val="28"/>
          <w:szCs w:val="28"/>
          <w:lang w:val="en-US" w:eastAsia="zh-CN" w:bidi="ar-SA"/>
        </w:rPr>
        <w:t>（二）说课程</w:t>
      </w:r>
      <w:r>
        <w:rPr>
          <w:rFonts w:hint="eastAsia" w:ascii="仿宋_GB2312" w:hAnsi="仿宋_GB2312" w:eastAsia="仿宋_GB2312" w:cs="仿宋_GB2312"/>
          <w:b/>
          <w:bCs/>
          <w:color w:val="auto"/>
          <w:kern w:val="0"/>
          <w:sz w:val="28"/>
          <w:szCs w:val="28"/>
          <w:lang w:val="en-US" w:eastAsia="zh-CN" w:bidi="ar-SA"/>
        </w:rPr>
        <w:t>PPT框架</w:t>
      </w:r>
      <w:r>
        <w:rPr>
          <w:rFonts w:hint="eastAsia" w:ascii="仿宋_GB2312" w:hAnsi="仿宋_GB2312" w:eastAsia="仿宋_GB2312" w:cs="仿宋_GB2312"/>
          <w:b/>
          <w:bCs/>
          <w:color w:val="auto"/>
          <w:kern w:val="2"/>
          <w:sz w:val="28"/>
          <w:szCs w:val="28"/>
          <w:lang w:val="en-US" w:eastAsia="zh-CN" w:bidi="ar-SA"/>
        </w:rPr>
        <w:t>举例</w:t>
      </w:r>
      <w:bookmarkEnd w:id="60"/>
      <w:bookmarkEnd w:id="61"/>
      <w:r>
        <w:rPr>
          <w:rFonts w:hint="eastAsia" w:ascii="仿宋_GB2312" w:hAnsi="仿宋_GB2312" w:eastAsia="仿宋_GB2312" w:cs="仿宋_GB2312"/>
          <w:b/>
          <w:bCs/>
          <w:color w:val="auto"/>
          <w:kern w:val="2"/>
          <w:sz w:val="28"/>
          <w:szCs w:val="28"/>
          <w:lang w:val="en-US" w:eastAsia="zh-CN" w:bidi="ar-SA"/>
        </w:rPr>
        <w:t xml:space="preserve"> </w:t>
      </w:r>
      <w:r>
        <w:rPr>
          <w:rFonts w:hint="eastAsia" w:ascii="仿宋_GB2312" w:hAnsi="仿宋_GB2312" w:eastAsia="仿宋_GB2312" w:cs="仿宋_GB2312"/>
          <w:b w:val="0"/>
          <w:bCs/>
          <w:color w:val="auto"/>
          <w:kern w:val="0"/>
          <w:sz w:val="28"/>
          <w:szCs w:val="28"/>
          <w:lang w:val="en-US" w:eastAsia="zh-CN" w:bidi="ar-SA"/>
        </w:rPr>
        <w:t>以下为一门课程的说课程框架，供参考。</w:t>
      </w:r>
      <w:bookmarkEnd w:id="62"/>
    </w:p>
    <w:p>
      <w:pPr>
        <w:pageBreakBefore w:val="0"/>
        <w:kinsoku/>
        <w:wordWrap/>
        <w:overflowPunct/>
        <w:topLinePunct w:val="0"/>
        <w:autoSpaceDE/>
        <w:autoSpaceDN/>
        <w:bidi w:val="0"/>
        <w:adjustRightInd w:val="0"/>
        <w:snapToGrid w:val="0"/>
        <w:spacing w:line="600" w:lineRule="exact"/>
        <w:jc w:val="center"/>
        <w:textAlignment w:val="auto"/>
        <w:rPr>
          <w:rFonts w:hint="eastAsia" w:ascii="仿宋_GB2312" w:hAnsi="仿宋_GB2312" w:eastAsia="仿宋_GB2312" w:cs="仿宋_GB2312"/>
          <w:b/>
          <w:color w:val="auto"/>
          <w:kern w:val="0"/>
          <w:sz w:val="28"/>
          <w:szCs w:val="28"/>
          <w:lang w:eastAsia="zh-CN"/>
        </w:rPr>
      </w:pPr>
      <w:r>
        <w:rPr>
          <w:rFonts w:hint="eastAsia" w:ascii="仿宋_GB2312" w:hAnsi="仿宋_GB2312" w:eastAsia="仿宋_GB2312" w:cs="仿宋_GB2312"/>
          <w:b/>
          <w:color w:val="auto"/>
          <w:kern w:val="0"/>
          <w:sz w:val="28"/>
          <w:szCs w:val="28"/>
        </w:rPr>
        <w:t>《XXX XXX》课程</w:t>
      </w:r>
      <w:r>
        <w:rPr>
          <w:rFonts w:hint="eastAsia" w:ascii="仿宋_GB2312" w:hAnsi="仿宋_GB2312" w:eastAsia="仿宋_GB2312" w:cs="仿宋_GB2312"/>
          <w:b/>
          <w:color w:val="auto"/>
          <w:kern w:val="0"/>
          <w:sz w:val="28"/>
          <w:szCs w:val="28"/>
          <w:lang w:eastAsia="zh-CN"/>
        </w:rPr>
        <w:t>说课程</w:t>
      </w:r>
    </w:p>
    <w:p>
      <w:pPr>
        <w:pageBreakBefore w:val="0"/>
        <w:kinsoku/>
        <w:wordWrap/>
        <w:overflowPunct/>
        <w:topLinePunct w:val="0"/>
        <w:autoSpaceDE/>
        <w:autoSpaceDN/>
        <w:bidi w:val="0"/>
        <w:adjustRightInd w:val="0"/>
        <w:snapToGrid w:val="0"/>
        <w:spacing w:line="600" w:lineRule="exact"/>
        <w:ind w:firstLine="562" w:firstLineChars="200"/>
        <w:textAlignment w:val="auto"/>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 xml:space="preserve">1.课程定位 </w:t>
      </w:r>
    </w:p>
    <w:p>
      <w:pPr>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（1）课程名称、课程授课对象（专业、年级等）、基本学时（理论、实践、比例）、课程设置历史等</w:t>
      </w:r>
    </w:p>
    <w:p>
      <w:pPr>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（2）专业职业岗位任务要求（人才培养目标）</w:t>
      </w:r>
    </w:p>
    <w:p>
      <w:pPr>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（3）课程体系及本课程地位和作用</w:t>
      </w:r>
    </w:p>
    <w:p>
      <w:pPr>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（4）本课程与前、后续课程衔接的关系</w:t>
      </w:r>
    </w:p>
    <w:p>
      <w:pPr>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（5）课程教学目标 </w:t>
      </w:r>
    </w:p>
    <w:p>
      <w:pPr>
        <w:pageBreakBefore w:val="0"/>
        <w:kinsoku/>
        <w:wordWrap/>
        <w:overflowPunct/>
        <w:topLinePunct w:val="0"/>
        <w:autoSpaceDE/>
        <w:autoSpaceDN/>
        <w:bidi w:val="0"/>
        <w:adjustRightInd w:val="0"/>
        <w:snapToGrid w:val="0"/>
        <w:spacing w:line="600" w:lineRule="exact"/>
        <w:ind w:firstLine="562" w:firstLineChars="200"/>
        <w:textAlignment w:val="auto"/>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lang w:val="en-US" w:eastAsia="zh-CN"/>
        </w:rPr>
        <w:t>2</w:t>
      </w:r>
      <w:r>
        <w:rPr>
          <w:rFonts w:hint="eastAsia" w:ascii="仿宋_GB2312" w:hAnsi="仿宋_GB2312" w:eastAsia="仿宋_GB2312" w:cs="仿宋_GB2312"/>
          <w:b/>
          <w:color w:val="auto"/>
          <w:kern w:val="0"/>
          <w:sz w:val="28"/>
          <w:szCs w:val="28"/>
        </w:rPr>
        <w:t>.课程内容设置</w:t>
      </w:r>
    </w:p>
    <w:p>
      <w:pPr>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（1）内容选取的思路 </w:t>
      </w:r>
    </w:p>
    <w:p>
      <w:pPr>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（2）主要教学内容</w:t>
      </w:r>
    </w:p>
    <w:p>
      <w:pPr>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（3）重点、难点及解决办法</w:t>
      </w:r>
    </w:p>
    <w:p>
      <w:pPr>
        <w:pageBreakBefore w:val="0"/>
        <w:widowControl w:val="0"/>
        <w:kinsoku/>
        <w:wordWrap/>
        <w:overflowPunct/>
        <w:topLinePunct w:val="0"/>
        <w:autoSpaceDE/>
        <w:autoSpaceDN/>
        <w:bidi w:val="0"/>
        <w:spacing w:line="60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（4）学时安排</w:t>
      </w:r>
    </w:p>
    <w:p>
      <w:pPr>
        <w:pageBreakBefore w:val="0"/>
        <w:kinsoku/>
        <w:wordWrap/>
        <w:overflowPunct/>
        <w:topLinePunct w:val="0"/>
        <w:autoSpaceDE/>
        <w:autoSpaceDN/>
        <w:bidi w:val="0"/>
        <w:adjustRightInd w:val="0"/>
        <w:snapToGrid w:val="0"/>
        <w:spacing w:line="600" w:lineRule="exact"/>
        <w:ind w:firstLine="562" w:firstLineChars="200"/>
        <w:textAlignment w:val="auto"/>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3.课程设计</w:t>
      </w:r>
    </w:p>
    <w:p>
      <w:pPr>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（1）学情分析</w:t>
      </w:r>
    </w:p>
    <w:p>
      <w:pPr>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（2）教学方法（教法） </w:t>
      </w:r>
    </w:p>
    <w:p>
      <w:pPr>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（3）学习方法（学法） </w:t>
      </w:r>
    </w:p>
    <w:p>
      <w:pPr>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（4）教学手段</w:t>
      </w:r>
    </w:p>
    <w:p>
      <w:pPr>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（5）考核评价</w:t>
      </w:r>
    </w:p>
    <w:p>
      <w:pPr>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（6）课程评价</w:t>
      </w:r>
    </w:p>
    <w:p>
      <w:pPr>
        <w:pageBreakBefore w:val="0"/>
        <w:kinsoku/>
        <w:wordWrap/>
        <w:overflowPunct/>
        <w:topLinePunct w:val="0"/>
        <w:autoSpaceDE/>
        <w:autoSpaceDN/>
        <w:bidi w:val="0"/>
        <w:adjustRightInd w:val="0"/>
        <w:snapToGrid w:val="0"/>
        <w:spacing w:line="600" w:lineRule="exact"/>
        <w:ind w:firstLine="57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7</w:t>
      </w:r>
      <w:r>
        <w:rPr>
          <w:rFonts w:hint="eastAsia" w:ascii="仿宋_GB2312" w:hAnsi="仿宋_GB2312" w:eastAsia="仿宋_GB2312" w:cs="仿宋_GB2312"/>
          <w:color w:val="auto"/>
          <w:kern w:val="0"/>
          <w:sz w:val="28"/>
          <w:szCs w:val="28"/>
        </w:rPr>
        <w:t>）举例说明 （可用举例一次课教学单元设计）</w:t>
      </w:r>
    </w:p>
    <w:p>
      <w:pPr>
        <w:pageBreakBefore w:val="0"/>
        <w:kinsoku/>
        <w:wordWrap/>
        <w:overflowPunct/>
        <w:topLinePunct w:val="0"/>
        <w:autoSpaceDE/>
        <w:autoSpaceDN/>
        <w:bidi w:val="0"/>
        <w:adjustRightInd w:val="0"/>
        <w:snapToGrid w:val="0"/>
        <w:spacing w:line="600" w:lineRule="exact"/>
        <w:ind w:firstLine="562" w:firstLineChars="200"/>
        <w:textAlignment w:val="auto"/>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lang w:val="en-US" w:eastAsia="zh-CN"/>
        </w:rPr>
        <w:t>4</w:t>
      </w:r>
      <w:r>
        <w:rPr>
          <w:rFonts w:hint="eastAsia" w:ascii="仿宋_GB2312" w:hAnsi="仿宋_GB2312" w:eastAsia="仿宋_GB2312" w:cs="仿宋_GB2312"/>
          <w:b/>
          <w:color w:val="auto"/>
          <w:kern w:val="0"/>
          <w:sz w:val="28"/>
          <w:szCs w:val="28"/>
        </w:rPr>
        <w:t>.课程实施保障</w:t>
      </w:r>
    </w:p>
    <w:p>
      <w:pPr>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（1）教学团队</w:t>
      </w:r>
    </w:p>
    <w:p>
      <w:pPr>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（2）教学资源</w:t>
      </w:r>
    </w:p>
    <w:p>
      <w:pPr>
        <w:pageBreakBefore w:val="0"/>
        <w:widowControl w:val="0"/>
        <w:kinsoku/>
        <w:wordWrap/>
        <w:overflowPunct/>
        <w:topLinePunct w:val="0"/>
        <w:autoSpaceDE/>
        <w:autoSpaceDN/>
        <w:bidi w:val="0"/>
        <w:spacing w:line="60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（3）教材建设</w:t>
      </w:r>
    </w:p>
    <w:p>
      <w:pPr>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w:t>
      </w:r>
      <w:r>
        <w:rPr>
          <w:rFonts w:hint="eastAsia" w:ascii="仿宋_GB2312" w:hAnsi="仿宋_GB2312" w:eastAsia="仿宋_GB2312" w:cs="仿宋_GB2312"/>
          <w:color w:val="auto"/>
          <w:kern w:val="0"/>
          <w:sz w:val="28"/>
          <w:szCs w:val="28"/>
        </w:rPr>
        <w:t>）实践教学条件</w:t>
      </w:r>
    </w:p>
    <w:p>
      <w:pPr>
        <w:pageBreakBefore w:val="0"/>
        <w:kinsoku/>
        <w:wordWrap/>
        <w:overflowPunct/>
        <w:topLinePunct w:val="0"/>
        <w:autoSpaceDE/>
        <w:autoSpaceDN/>
        <w:bidi w:val="0"/>
        <w:adjustRightInd w:val="0"/>
        <w:snapToGrid w:val="0"/>
        <w:spacing w:line="600" w:lineRule="exact"/>
        <w:ind w:firstLine="562" w:firstLineChars="200"/>
        <w:textAlignment w:val="auto"/>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lang w:val="en-US" w:eastAsia="zh-CN"/>
        </w:rPr>
        <w:t>5</w:t>
      </w:r>
      <w:r>
        <w:rPr>
          <w:rFonts w:hint="eastAsia" w:ascii="仿宋_GB2312" w:hAnsi="仿宋_GB2312" w:eastAsia="仿宋_GB2312" w:cs="仿宋_GB2312"/>
          <w:b/>
          <w:color w:val="auto"/>
          <w:kern w:val="0"/>
          <w:sz w:val="28"/>
          <w:szCs w:val="28"/>
        </w:rPr>
        <w:t xml:space="preserve">.课程建设成效 </w:t>
      </w:r>
    </w:p>
    <w:p>
      <w:pPr>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（1）实践教学成效 </w:t>
      </w:r>
    </w:p>
    <w:p>
      <w:pPr>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（2）课程改革成效</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三教</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改革成效</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 xml:space="preserve"> </w:t>
      </w:r>
    </w:p>
    <w:p>
      <w:pPr>
        <w:pageBreakBefore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（3）课程应用成效 </w:t>
      </w:r>
    </w:p>
    <w:p>
      <w:pPr>
        <w:pageBreakBefore w:val="0"/>
        <w:kinsoku/>
        <w:wordWrap/>
        <w:overflowPunct/>
        <w:topLinePunct w:val="0"/>
        <w:autoSpaceDE/>
        <w:autoSpaceDN/>
        <w:bidi w:val="0"/>
        <w:adjustRightInd w:val="0"/>
        <w:snapToGrid w:val="0"/>
        <w:spacing w:line="600" w:lineRule="exact"/>
        <w:ind w:firstLine="570"/>
        <w:textAlignment w:val="auto"/>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6.课程建设特色</w:t>
      </w:r>
    </w:p>
    <w:p>
      <w:pPr>
        <w:pageBreakBefore w:val="0"/>
        <w:widowControl w:val="0"/>
        <w:kinsoku/>
        <w:wordWrap/>
        <w:overflowPunct/>
        <w:topLinePunct w:val="0"/>
        <w:autoSpaceDE/>
        <w:autoSpaceDN/>
        <w:bidi w:val="0"/>
        <w:spacing w:line="600" w:lineRule="exact"/>
        <w:ind w:firstLine="562" w:firstLineChars="200"/>
        <w:jc w:val="both"/>
        <w:textAlignment w:val="auto"/>
        <w:rPr>
          <w:rFonts w:hint="eastAsia" w:ascii="仿宋_GB2312" w:hAnsi="仿宋_GB2312" w:eastAsia="仿宋_GB2312" w:cs="仿宋_GB2312"/>
          <w:b/>
          <w:bCs/>
          <w:color w:val="auto"/>
          <w:kern w:val="0"/>
          <w:sz w:val="28"/>
          <w:szCs w:val="28"/>
          <w:lang w:val="en-US" w:eastAsia="zh-CN" w:bidi="ar-SA"/>
        </w:rPr>
      </w:pPr>
      <w:r>
        <w:rPr>
          <w:rFonts w:hint="eastAsia" w:ascii="仿宋_GB2312" w:hAnsi="仿宋_GB2312" w:eastAsia="仿宋_GB2312" w:cs="仿宋_GB2312"/>
          <w:b/>
          <w:bCs/>
          <w:color w:val="auto"/>
          <w:kern w:val="0"/>
          <w:sz w:val="28"/>
          <w:szCs w:val="28"/>
          <w:lang w:val="en-US" w:eastAsia="zh-CN" w:bidi="ar-SA"/>
        </w:rPr>
        <w:t>7.课程诊断与改进</w:t>
      </w:r>
    </w:p>
    <w:p>
      <w:pPr>
        <w:pageBreakBefore w:val="0"/>
        <w:widowControl w:val="0"/>
        <w:kinsoku/>
        <w:wordWrap/>
        <w:overflowPunct/>
        <w:topLinePunct w:val="0"/>
        <w:autoSpaceDE/>
        <w:autoSpaceDN/>
        <w:bidi w:val="0"/>
        <w:spacing w:line="600" w:lineRule="exact"/>
        <w:ind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（1）课程近三年自我诊断意见；</w:t>
      </w:r>
    </w:p>
    <w:p>
      <w:pPr>
        <w:pageBreakBefore w:val="0"/>
        <w:widowControl w:val="0"/>
        <w:kinsoku/>
        <w:wordWrap/>
        <w:overflowPunct/>
        <w:topLinePunct w:val="0"/>
        <w:autoSpaceDE/>
        <w:autoSpaceDN/>
        <w:bidi w:val="0"/>
        <w:spacing w:line="600" w:lineRule="exact"/>
        <w:ind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（2）课程改进措施与成效；</w:t>
      </w:r>
    </w:p>
    <w:p>
      <w:pPr>
        <w:pageBreakBefore w:val="0"/>
        <w:widowControl w:val="0"/>
        <w:kinsoku/>
        <w:wordWrap/>
        <w:overflowPunct/>
        <w:topLinePunct w:val="0"/>
        <w:autoSpaceDE/>
        <w:autoSpaceDN/>
        <w:bidi w:val="0"/>
        <w:spacing w:line="600" w:lineRule="exact"/>
        <w:ind w:firstLine="560" w:firstLineChars="200"/>
        <w:jc w:val="both"/>
        <w:textAlignment w:val="auto"/>
        <w:rPr>
          <w:rFonts w:hint="eastAsia" w:ascii="仿宋_GB2312" w:hAnsi="仿宋_GB2312" w:eastAsia="仿宋_GB2312" w:cs="仿宋_GB2312"/>
          <w:b w:val="0"/>
          <w:bCs w:val="0"/>
          <w:color w:val="auto"/>
          <w:kern w:val="0"/>
          <w:sz w:val="28"/>
          <w:szCs w:val="28"/>
          <w:lang w:val="en-US" w:eastAsia="zh-CN" w:bidi="ar-SA"/>
        </w:rPr>
      </w:pPr>
      <w:r>
        <w:rPr>
          <w:rFonts w:hint="eastAsia" w:ascii="仿宋_GB2312" w:hAnsi="仿宋_GB2312" w:eastAsia="仿宋_GB2312" w:cs="仿宋_GB2312"/>
          <w:b w:val="0"/>
          <w:bCs w:val="0"/>
          <w:color w:val="auto"/>
          <w:kern w:val="0"/>
          <w:sz w:val="28"/>
          <w:szCs w:val="28"/>
          <w:lang w:val="en-US" w:eastAsia="zh-CN" w:bidi="ar-SA"/>
        </w:rPr>
        <w:t>（3）课程下一步努力的方向</w:t>
      </w:r>
    </w:p>
    <w:p>
      <w:pPr>
        <w:keepNext/>
        <w:keepLines/>
        <w:pageBreakBefore w:val="0"/>
        <w:widowControl w:val="0"/>
        <w:kinsoku/>
        <w:wordWrap/>
        <w:overflowPunct/>
        <w:topLinePunct w:val="0"/>
        <w:autoSpaceDE/>
        <w:autoSpaceDN/>
        <w:bidi w:val="0"/>
        <w:spacing w:before="0" w:after="0" w:line="600" w:lineRule="exact"/>
        <w:ind w:firstLine="551" w:firstLineChars="196"/>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63" w:name="_Toc425435386"/>
      <w:bookmarkStart w:id="64" w:name="_Toc18732"/>
      <w:bookmarkStart w:id="65" w:name="_Toc425435535"/>
      <w:r>
        <w:rPr>
          <w:rFonts w:hint="eastAsia" w:ascii="仿宋_GB2312" w:hAnsi="仿宋_GB2312" w:eastAsia="仿宋_GB2312" w:cs="仿宋_GB2312"/>
          <w:b/>
          <w:bCs/>
          <w:color w:val="auto"/>
          <w:kern w:val="2"/>
          <w:sz w:val="28"/>
          <w:szCs w:val="28"/>
          <w:lang w:val="en-US" w:eastAsia="zh-CN" w:bidi="ar-SA"/>
        </w:rPr>
        <w:t>（三）说课程评价表</w:t>
      </w:r>
      <w:bookmarkEnd w:id="63"/>
      <w:bookmarkEnd w:id="64"/>
      <w:bookmarkEnd w:id="65"/>
    </w:p>
    <w:p>
      <w:pPr>
        <w:pageBreakBefore w:val="0"/>
        <w:kinsoku/>
        <w:wordWrap/>
        <w:overflowPunct/>
        <w:topLinePunct w:val="0"/>
        <w:autoSpaceDE/>
        <w:autoSpaceDN/>
        <w:bidi w:val="0"/>
        <w:adjustRightInd w:val="0"/>
        <w:snapToGrid w:val="0"/>
        <w:spacing w:line="600" w:lineRule="exact"/>
        <w:ind w:firstLine="48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各</w:t>
      </w:r>
      <w:r>
        <w:rPr>
          <w:rFonts w:hint="eastAsia" w:ascii="仿宋_GB2312" w:hAnsi="仿宋_GB2312" w:eastAsia="仿宋_GB2312" w:cs="仿宋_GB2312"/>
          <w:color w:val="auto"/>
          <w:kern w:val="0"/>
          <w:sz w:val="28"/>
          <w:szCs w:val="28"/>
          <w:lang w:val="en-US" w:eastAsia="zh-CN"/>
        </w:rPr>
        <w:t>教学单位</w:t>
      </w:r>
      <w:r>
        <w:rPr>
          <w:rFonts w:hint="eastAsia" w:ascii="仿宋_GB2312" w:hAnsi="仿宋_GB2312" w:eastAsia="仿宋_GB2312" w:cs="仿宋_GB2312"/>
          <w:color w:val="auto"/>
          <w:kern w:val="0"/>
          <w:sz w:val="28"/>
          <w:szCs w:val="28"/>
        </w:rPr>
        <w:t>在开展</w:t>
      </w:r>
      <w:r>
        <w:rPr>
          <w:rFonts w:hint="eastAsia" w:ascii="仿宋_GB2312" w:hAnsi="仿宋_GB2312" w:eastAsia="仿宋_GB2312" w:cs="仿宋_GB2312"/>
          <w:color w:val="auto"/>
          <w:kern w:val="0"/>
          <w:sz w:val="28"/>
          <w:szCs w:val="28"/>
          <w:lang w:eastAsia="zh-CN"/>
        </w:rPr>
        <w:t>说课程</w:t>
      </w:r>
      <w:r>
        <w:rPr>
          <w:rFonts w:hint="eastAsia" w:ascii="仿宋_GB2312" w:hAnsi="仿宋_GB2312" w:eastAsia="仿宋_GB2312" w:cs="仿宋_GB2312"/>
          <w:color w:val="auto"/>
          <w:kern w:val="0"/>
          <w:sz w:val="28"/>
          <w:szCs w:val="28"/>
        </w:rPr>
        <w:t>演练活动时，可以参考采用以下</w:t>
      </w:r>
      <w:r>
        <w:rPr>
          <w:rFonts w:hint="eastAsia" w:ascii="仿宋_GB2312" w:hAnsi="仿宋_GB2312" w:eastAsia="仿宋_GB2312" w:cs="仿宋_GB2312"/>
          <w:color w:val="auto"/>
          <w:kern w:val="0"/>
          <w:sz w:val="28"/>
          <w:szCs w:val="28"/>
          <w:lang w:eastAsia="zh-CN"/>
        </w:rPr>
        <w:t>说课程</w:t>
      </w:r>
      <w:r>
        <w:rPr>
          <w:rFonts w:hint="eastAsia" w:ascii="仿宋_GB2312" w:hAnsi="仿宋_GB2312" w:eastAsia="仿宋_GB2312" w:cs="仿宋_GB2312"/>
          <w:color w:val="auto"/>
          <w:kern w:val="0"/>
          <w:sz w:val="28"/>
          <w:szCs w:val="28"/>
        </w:rPr>
        <w:t>评价表：</w:t>
      </w:r>
    </w:p>
    <w:p>
      <w:pPr>
        <w:pageBreakBefore w:val="0"/>
        <w:kinsoku/>
        <w:wordWrap/>
        <w:overflowPunct/>
        <w:topLinePunct w:val="0"/>
        <w:autoSpaceDE/>
        <w:autoSpaceDN/>
        <w:bidi w:val="0"/>
        <w:adjustRightInd w:val="0"/>
        <w:snapToGrid w:val="0"/>
        <w:spacing w:line="600" w:lineRule="exact"/>
        <w:ind w:firstLine="480"/>
        <w:textAlignment w:val="auto"/>
        <w:rPr>
          <w:rFonts w:hint="eastAsia" w:ascii="仿宋_GB2312" w:hAnsi="仿宋_GB2312" w:eastAsia="仿宋_GB2312" w:cs="仿宋_GB2312"/>
          <w:color w:val="auto"/>
          <w:kern w:val="0"/>
          <w:sz w:val="28"/>
          <w:szCs w:val="28"/>
        </w:rPr>
      </w:pPr>
    </w:p>
    <w:p>
      <w:pPr>
        <w:pageBreakBefore w:val="0"/>
        <w:kinsoku/>
        <w:wordWrap/>
        <w:overflowPunct/>
        <w:topLinePunct w:val="0"/>
        <w:autoSpaceDE/>
        <w:autoSpaceDN/>
        <w:bidi w:val="0"/>
        <w:adjustRightInd w:val="0"/>
        <w:snapToGrid w:val="0"/>
        <w:spacing w:line="600" w:lineRule="exact"/>
        <w:ind w:firstLine="480"/>
        <w:textAlignment w:val="auto"/>
        <w:rPr>
          <w:rFonts w:hint="eastAsia" w:ascii="仿宋_GB2312" w:hAnsi="仿宋_GB2312" w:eastAsia="仿宋_GB2312" w:cs="仿宋_GB2312"/>
          <w:color w:val="auto"/>
          <w:kern w:val="0"/>
          <w:sz w:val="28"/>
          <w:szCs w:val="28"/>
        </w:rPr>
      </w:pPr>
    </w:p>
    <w:p>
      <w:pPr>
        <w:adjustRightInd w:val="0"/>
        <w:snapToGrid w:val="0"/>
        <w:spacing w:line="560" w:lineRule="exact"/>
        <w:ind w:firstLine="3727" w:firstLineChars="1326"/>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lang w:eastAsia="zh-CN"/>
        </w:rPr>
        <w:t>说课程</w:t>
      </w:r>
      <w:r>
        <w:rPr>
          <w:rFonts w:hint="eastAsia" w:ascii="仿宋" w:hAnsi="仿宋" w:eastAsia="仿宋" w:cs="仿宋"/>
          <w:b/>
          <w:bCs/>
          <w:color w:val="auto"/>
          <w:kern w:val="0"/>
          <w:sz w:val="28"/>
          <w:szCs w:val="28"/>
        </w:rPr>
        <w:t>评价表</w:t>
      </w:r>
    </w:p>
    <w:p>
      <w:pPr>
        <w:widowControl/>
        <w:spacing w:line="48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说课程</w:t>
      </w:r>
      <w:r>
        <w:rPr>
          <w:rFonts w:hint="eastAsia" w:ascii="仿宋" w:hAnsi="仿宋" w:eastAsia="仿宋" w:cs="仿宋"/>
          <w:color w:val="auto"/>
          <w:kern w:val="0"/>
          <w:sz w:val="24"/>
          <w:szCs w:val="24"/>
        </w:rPr>
        <w:t>教师：</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所在</w:t>
      </w:r>
      <w:r>
        <w:rPr>
          <w:rFonts w:hint="eastAsia" w:ascii="仿宋" w:hAnsi="仿宋" w:eastAsia="仿宋" w:cs="仿宋"/>
          <w:color w:val="auto"/>
          <w:kern w:val="0"/>
          <w:sz w:val="24"/>
          <w:szCs w:val="24"/>
          <w:lang w:val="en-US" w:eastAsia="zh-CN"/>
        </w:rPr>
        <w:t>教学单位</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u w:val="single"/>
        </w:rPr>
        <w:t xml:space="preserve">                       </w:t>
      </w:r>
    </w:p>
    <w:p>
      <w:pPr>
        <w:widowControl/>
        <w:spacing w:line="48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所在教研室</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系</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课程名称：</w:t>
      </w:r>
      <w:r>
        <w:rPr>
          <w:rFonts w:hint="eastAsia" w:ascii="仿宋" w:hAnsi="仿宋" w:eastAsia="仿宋" w:cs="仿宋"/>
          <w:color w:val="auto"/>
          <w:kern w:val="0"/>
          <w:sz w:val="24"/>
          <w:szCs w:val="24"/>
          <w:u w:val="single"/>
        </w:rPr>
        <w:t xml:space="preserve">                       </w:t>
      </w:r>
    </w:p>
    <w:p>
      <w:pPr>
        <w:widowControl/>
        <w:spacing w:line="48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课程建设团队成员：</w:t>
      </w:r>
      <w:r>
        <w:rPr>
          <w:rFonts w:hint="eastAsia" w:ascii="仿宋" w:hAnsi="仿宋" w:eastAsia="仿宋" w:cs="仿宋"/>
          <w:color w:val="auto"/>
          <w:kern w:val="0"/>
          <w:sz w:val="24"/>
          <w:szCs w:val="24"/>
          <w:u w:val="single"/>
        </w:rPr>
        <w:t xml:space="preserve">                                                </w:t>
      </w:r>
    </w:p>
    <w:p>
      <w:pPr>
        <w:widowControl/>
        <w:spacing w:line="48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团队成员出席情况：应到</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人，实到</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人，请假</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人</w:t>
      </w:r>
    </w:p>
    <w:p>
      <w:pPr>
        <w:widowControl/>
        <w:spacing w:line="480" w:lineRule="exac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说课程</w:t>
      </w:r>
      <w:r>
        <w:rPr>
          <w:rFonts w:hint="eastAsia" w:ascii="仿宋" w:hAnsi="仿宋" w:eastAsia="仿宋" w:cs="仿宋"/>
          <w:color w:val="auto"/>
          <w:kern w:val="0"/>
          <w:sz w:val="24"/>
          <w:szCs w:val="24"/>
        </w:rPr>
        <w:t>时间：</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年</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月</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日  </w:t>
      </w:r>
    </w:p>
    <w:p>
      <w:pPr>
        <w:widowControl/>
        <w:spacing w:line="480" w:lineRule="exact"/>
        <w:rPr>
          <w:rFonts w:hint="eastAsia" w:ascii="仿宋" w:hAnsi="仿宋" w:eastAsia="仿宋" w:cs="仿宋"/>
          <w:color w:val="auto"/>
          <w:kern w:val="0"/>
          <w:sz w:val="24"/>
          <w:szCs w:val="24"/>
          <w:u w:val="single"/>
        </w:rPr>
      </w:pPr>
      <w:r>
        <w:rPr>
          <w:rFonts w:hint="eastAsia" w:ascii="仿宋" w:hAnsi="仿宋" w:eastAsia="仿宋" w:cs="仿宋"/>
          <w:color w:val="auto"/>
          <w:kern w:val="0"/>
          <w:sz w:val="24"/>
          <w:szCs w:val="24"/>
          <w:lang w:eastAsia="zh-CN"/>
        </w:rPr>
        <w:t>说课程</w:t>
      </w:r>
      <w:r>
        <w:rPr>
          <w:rFonts w:hint="eastAsia" w:ascii="仿宋" w:hAnsi="仿宋" w:eastAsia="仿宋" w:cs="仿宋"/>
          <w:color w:val="auto"/>
          <w:kern w:val="0"/>
          <w:sz w:val="24"/>
          <w:szCs w:val="24"/>
        </w:rPr>
        <w:t>地点：</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评定人：</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p>
    <w:tbl>
      <w:tblPr>
        <w:tblStyle w:val="2"/>
        <w:tblW w:w="8537" w:type="dxa"/>
        <w:jc w:val="center"/>
        <w:tblLayout w:type="fixed"/>
        <w:tblCellMar>
          <w:top w:w="0" w:type="dxa"/>
          <w:left w:w="108" w:type="dxa"/>
          <w:bottom w:w="0" w:type="dxa"/>
          <w:right w:w="108" w:type="dxa"/>
        </w:tblCellMar>
      </w:tblPr>
      <w:tblGrid>
        <w:gridCol w:w="829"/>
        <w:gridCol w:w="1382"/>
        <w:gridCol w:w="4570"/>
        <w:gridCol w:w="901"/>
        <w:gridCol w:w="855"/>
      </w:tblGrid>
      <w:tr>
        <w:tblPrEx>
          <w:tblCellMar>
            <w:top w:w="0" w:type="dxa"/>
            <w:left w:w="108" w:type="dxa"/>
            <w:bottom w:w="0" w:type="dxa"/>
            <w:right w:w="108" w:type="dxa"/>
          </w:tblCellMar>
        </w:tblPrEx>
        <w:trPr>
          <w:trHeight w:val="538" w:hRule="atLeast"/>
          <w:jc w:val="center"/>
        </w:trPr>
        <w:tc>
          <w:tcPr>
            <w:tcW w:w="829" w:type="dxa"/>
            <w:tcBorders>
              <w:top w:val="single" w:color="000000" w:sz="4" w:space="0"/>
              <w:left w:val="single" w:color="000000" w:sz="4" w:space="0"/>
              <w:bottom w:val="single" w:color="000000" w:sz="4" w:space="0"/>
              <w:right w:val="single" w:color="000000" w:sz="4" w:space="0"/>
            </w:tcBorders>
            <w:noWrap w:val="0"/>
            <w:vAlign w:val="top"/>
          </w:tcPr>
          <w:p>
            <w:pPr>
              <w:widowControl/>
              <w:spacing w:line="560" w:lineRule="exact"/>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序号</w:t>
            </w:r>
          </w:p>
        </w:tc>
        <w:tc>
          <w:tcPr>
            <w:tcW w:w="5952" w:type="dxa"/>
            <w:gridSpan w:val="2"/>
            <w:tcBorders>
              <w:top w:val="single" w:color="000000" w:sz="4" w:space="0"/>
              <w:left w:val="nil"/>
              <w:bottom w:val="single" w:color="000000" w:sz="4" w:space="0"/>
              <w:right w:val="single" w:color="000000" w:sz="4" w:space="0"/>
            </w:tcBorders>
            <w:noWrap w:val="0"/>
            <w:vAlign w:val="top"/>
          </w:tcPr>
          <w:p>
            <w:pPr>
              <w:widowControl/>
              <w:spacing w:line="560" w:lineRule="exact"/>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评价内容</w:t>
            </w:r>
          </w:p>
        </w:tc>
        <w:tc>
          <w:tcPr>
            <w:tcW w:w="901" w:type="dxa"/>
            <w:tcBorders>
              <w:top w:val="single" w:color="000000" w:sz="4" w:space="0"/>
              <w:left w:val="nil"/>
              <w:bottom w:val="single" w:color="000000" w:sz="4" w:space="0"/>
              <w:right w:val="single" w:color="000000" w:sz="4" w:space="0"/>
            </w:tcBorders>
            <w:noWrap w:val="0"/>
            <w:vAlign w:val="top"/>
          </w:tcPr>
          <w:p>
            <w:pPr>
              <w:widowControl/>
              <w:spacing w:line="560" w:lineRule="exact"/>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分值</w:t>
            </w:r>
          </w:p>
        </w:tc>
        <w:tc>
          <w:tcPr>
            <w:tcW w:w="855" w:type="dxa"/>
            <w:tcBorders>
              <w:top w:val="single" w:color="000000" w:sz="4" w:space="0"/>
              <w:left w:val="nil"/>
              <w:bottom w:val="single" w:color="000000" w:sz="4" w:space="0"/>
              <w:right w:val="single" w:color="000000" w:sz="4" w:space="0"/>
            </w:tcBorders>
            <w:noWrap w:val="0"/>
            <w:vAlign w:val="top"/>
          </w:tcPr>
          <w:p>
            <w:pPr>
              <w:widowControl/>
              <w:spacing w:line="560" w:lineRule="exact"/>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得分</w:t>
            </w:r>
          </w:p>
        </w:tc>
      </w:tr>
      <w:tr>
        <w:tblPrEx>
          <w:tblCellMar>
            <w:top w:w="0" w:type="dxa"/>
            <w:left w:w="108" w:type="dxa"/>
            <w:bottom w:w="0" w:type="dxa"/>
            <w:right w:w="108" w:type="dxa"/>
          </w:tblCellMar>
        </w:tblPrEx>
        <w:trPr>
          <w:trHeight w:val="538" w:hRule="atLeast"/>
          <w:jc w:val="center"/>
        </w:trPr>
        <w:tc>
          <w:tcPr>
            <w:tcW w:w="829" w:type="dxa"/>
            <w:vMerge w:val="restart"/>
            <w:tcBorders>
              <w:top w:val="single" w:color="000000" w:sz="4" w:space="0"/>
              <w:left w:val="single" w:color="000000"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p>
        </w:tc>
        <w:tc>
          <w:tcPr>
            <w:tcW w:w="1382" w:type="dxa"/>
            <w:vMerge w:val="restart"/>
            <w:tcBorders>
              <w:top w:val="single" w:color="000000" w:sz="4" w:space="0"/>
              <w:left w:val="nil"/>
              <w:bottom w:val="single" w:color="000000" w:sz="4" w:space="0"/>
              <w:right w:val="single" w:color="auto" w:sz="4" w:space="0"/>
            </w:tcBorders>
            <w:noWrap w:val="0"/>
            <w:vAlign w:val="center"/>
          </w:tcPr>
          <w:p>
            <w:pPr>
              <w:widowControl/>
              <w:spacing w:line="5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课程定位</w:t>
            </w:r>
          </w:p>
        </w:tc>
        <w:tc>
          <w:tcPr>
            <w:tcW w:w="4570" w:type="dxa"/>
            <w:tcBorders>
              <w:top w:val="single" w:color="000000" w:sz="4" w:space="0"/>
              <w:left w:val="single" w:color="auto" w:sz="4" w:space="0"/>
              <w:bottom w:val="single" w:color="000000"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课程定位</w:t>
            </w:r>
          </w:p>
        </w:tc>
        <w:tc>
          <w:tcPr>
            <w:tcW w:w="901" w:type="dxa"/>
            <w:vMerge w:val="restart"/>
            <w:tcBorders>
              <w:top w:val="single" w:color="000000" w:sz="4" w:space="0"/>
              <w:left w:val="nil"/>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w:t>
            </w:r>
          </w:p>
        </w:tc>
        <w:tc>
          <w:tcPr>
            <w:tcW w:w="855" w:type="dxa"/>
            <w:vMerge w:val="restart"/>
            <w:tcBorders>
              <w:top w:val="single" w:color="000000" w:sz="4" w:space="0"/>
              <w:left w:val="nil"/>
              <w:right w:val="single" w:color="000000" w:sz="4" w:space="0"/>
            </w:tcBorders>
            <w:noWrap w:val="0"/>
            <w:vAlign w:val="top"/>
          </w:tcPr>
          <w:p>
            <w:pPr>
              <w:widowControl/>
              <w:spacing w:line="56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538" w:hRule="atLeast"/>
          <w:jc w:val="center"/>
        </w:trPr>
        <w:tc>
          <w:tcPr>
            <w:tcW w:w="829" w:type="dxa"/>
            <w:vMerge w:val="continue"/>
            <w:tcBorders>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p>
        </w:tc>
        <w:tc>
          <w:tcPr>
            <w:tcW w:w="1382" w:type="dxa"/>
            <w:vMerge w:val="continue"/>
            <w:tcBorders>
              <w:top w:val="single" w:color="000000" w:sz="4" w:space="0"/>
              <w:left w:val="nil"/>
              <w:bottom w:val="single" w:color="000000" w:sz="4" w:space="0"/>
              <w:right w:val="single" w:color="auto" w:sz="4" w:space="0"/>
            </w:tcBorders>
            <w:noWrap w:val="0"/>
            <w:vAlign w:val="center"/>
          </w:tcPr>
          <w:p>
            <w:pPr>
              <w:widowControl/>
              <w:spacing w:line="560" w:lineRule="exact"/>
              <w:jc w:val="center"/>
              <w:rPr>
                <w:rFonts w:hint="eastAsia" w:ascii="仿宋" w:hAnsi="仿宋" w:eastAsia="仿宋" w:cs="仿宋"/>
                <w:color w:val="auto"/>
                <w:kern w:val="0"/>
                <w:sz w:val="24"/>
                <w:szCs w:val="24"/>
              </w:rPr>
            </w:pPr>
          </w:p>
        </w:tc>
        <w:tc>
          <w:tcPr>
            <w:tcW w:w="4570" w:type="dxa"/>
            <w:tcBorders>
              <w:top w:val="single" w:color="000000" w:sz="4" w:space="0"/>
              <w:left w:val="single" w:color="auto" w:sz="4" w:space="0"/>
              <w:bottom w:val="single" w:color="000000"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课程目标</w:t>
            </w:r>
          </w:p>
        </w:tc>
        <w:tc>
          <w:tcPr>
            <w:tcW w:w="901" w:type="dxa"/>
            <w:vMerge w:val="continue"/>
            <w:tcBorders>
              <w:left w:val="nil"/>
              <w:bottom w:val="single" w:color="000000"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p>
        </w:tc>
        <w:tc>
          <w:tcPr>
            <w:tcW w:w="855" w:type="dxa"/>
            <w:vMerge w:val="continue"/>
            <w:tcBorders>
              <w:left w:val="nil"/>
              <w:bottom w:val="single" w:color="000000" w:sz="4" w:space="0"/>
              <w:right w:val="single" w:color="000000" w:sz="4" w:space="0"/>
            </w:tcBorders>
            <w:noWrap w:val="0"/>
            <w:vAlign w:val="top"/>
          </w:tcPr>
          <w:p>
            <w:pPr>
              <w:widowControl/>
              <w:spacing w:line="56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538" w:hRule="atLeast"/>
          <w:jc w:val="center"/>
        </w:trPr>
        <w:tc>
          <w:tcPr>
            <w:tcW w:w="829" w:type="dxa"/>
            <w:vMerge w:val="restart"/>
            <w:tcBorders>
              <w:top w:val="single" w:color="000000" w:sz="4" w:space="0"/>
              <w:left w:val="single" w:color="000000"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2</w:t>
            </w:r>
          </w:p>
        </w:tc>
        <w:tc>
          <w:tcPr>
            <w:tcW w:w="1382" w:type="dxa"/>
            <w:vMerge w:val="restart"/>
            <w:tcBorders>
              <w:top w:val="single" w:color="000000" w:sz="4" w:space="0"/>
              <w:left w:val="nil"/>
              <w:bottom w:val="single" w:color="000000" w:sz="4" w:space="0"/>
              <w:right w:val="single" w:color="auto" w:sz="4" w:space="0"/>
            </w:tcBorders>
            <w:noWrap w:val="0"/>
            <w:vAlign w:val="center"/>
          </w:tcPr>
          <w:p>
            <w:pPr>
              <w:widowControl/>
              <w:spacing w:line="5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课程内容设置</w:t>
            </w:r>
          </w:p>
        </w:tc>
        <w:tc>
          <w:tcPr>
            <w:tcW w:w="4570" w:type="dxa"/>
            <w:tcBorders>
              <w:top w:val="single" w:color="000000" w:sz="4" w:space="0"/>
              <w:left w:val="single" w:color="auto" w:sz="4" w:space="0"/>
              <w:bottom w:val="single" w:color="000000"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课程内容设置</w:t>
            </w:r>
          </w:p>
        </w:tc>
        <w:tc>
          <w:tcPr>
            <w:tcW w:w="901" w:type="dxa"/>
            <w:vMerge w:val="restart"/>
            <w:tcBorders>
              <w:top w:val="single" w:color="000000" w:sz="4" w:space="0"/>
              <w:left w:val="nil"/>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w:t>
            </w:r>
          </w:p>
        </w:tc>
        <w:tc>
          <w:tcPr>
            <w:tcW w:w="855" w:type="dxa"/>
            <w:vMerge w:val="restart"/>
            <w:tcBorders>
              <w:top w:val="single" w:color="000000" w:sz="4" w:space="0"/>
              <w:left w:val="nil"/>
              <w:right w:val="single" w:color="000000" w:sz="4" w:space="0"/>
            </w:tcBorders>
            <w:noWrap w:val="0"/>
            <w:vAlign w:val="top"/>
          </w:tcPr>
          <w:p>
            <w:pPr>
              <w:widowControl/>
              <w:spacing w:line="56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538" w:hRule="atLeast"/>
          <w:jc w:val="center"/>
        </w:trPr>
        <w:tc>
          <w:tcPr>
            <w:tcW w:w="829" w:type="dxa"/>
            <w:vMerge w:val="continue"/>
            <w:tcBorders>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p>
        </w:tc>
        <w:tc>
          <w:tcPr>
            <w:tcW w:w="1382" w:type="dxa"/>
            <w:vMerge w:val="continue"/>
            <w:tcBorders>
              <w:top w:val="single" w:color="000000" w:sz="4" w:space="0"/>
              <w:left w:val="nil"/>
              <w:bottom w:val="single" w:color="000000" w:sz="4" w:space="0"/>
              <w:right w:val="single" w:color="auto" w:sz="4" w:space="0"/>
            </w:tcBorders>
            <w:noWrap w:val="0"/>
            <w:vAlign w:val="center"/>
          </w:tcPr>
          <w:p>
            <w:pPr>
              <w:widowControl/>
              <w:spacing w:line="560" w:lineRule="exact"/>
              <w:jc w:val="center"/>
              <w:rPr>
                <w:rFonts w:hint="eastAsia" w:ascii="仿宋" w:hAnsi="仿宋" w:eastAsia="仿宋" w:cs="仿宋"/>
                <w:color w:val="auto"/>
                <w:kern w:val="0"/>
                <w:sz w:val="24"/>
                <w:szCs w:val="24"/>
              </w:rPr>
            </w:pPr>
          </w:p>
        </w:tc>
        <w:tc>
          <w:tcPr>
            <w:tcW w:w="4570" w:type="dxa"/>
            <w:tcBorders>
              <w:top w:val="single" w:color="000000" w:sz="4" w:space="0"/>
              <w:left w:val="single" w:color="auto" w:sz="4" w:space="0"/>
              <w:bottom w:val="single" w:color="000000"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学时安排</w:t>
            </w:r>
          </w:p>
        </w:tc>
        <w:tc>
          <w:tcPr>
            <w:tcW w:w="901" w:type="dxa"/>
            <w:vMerge w:val="continue"/>
            <w:tcBorders>
              <w:left w:val="nil"/>
              <w:bottom w:val="single" w:color="000000"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p>
        </w:tc>
        <w:tc>
          <w:tcPr>
            <w:tcW w:w="855" w:type="dxa"/>
            <w:vMerge w:val="continue"/>
            <w:tcBorders>
              <w:left w:val="nil"/>
              <w:bottom w:val="single" w:color="000000" w:sz="4" w:space="0"/>
              <w:right w:val="single" w:color="000000" w:sz="4" w:space="0"/>
            </w:tcBorders>
            <w:noWrap w:val="0"/>
            <w:vAlign w:val="top"/>
          </w:tcPr>
          <w:p>
            <w:pPr>
              <w:widowControl/>
              <w:spacing w:line="56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538" w:hRule="atLeast"/>
          <w:jc w:val="center"/>
        </w:trPr>
        <w:tc>
          <w:tcPr>
            <w:tcW w:w="829" w:type="dxa"/>
            <w:vMerge w:val="restart"/>
            <w:tcBorders>
              <w:top w:val="single" w:color="000000" w:sz="4" w:space="0"/>
              <w:left w:val="single" w:color="000000"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3</w:t>
            </w:r>
          </w:p>
        </w:tc>
        <w:tc>
          <w:tcPr>
            <w:tcW w:w="1382" w:type="dxa"/>
            <w:vMerge w:val="restart"/>
            <w:tcBorders>
              <w:top w:val="single" w:color="000000" w:sz="4" w:space="0"/>
              <w:left w:val="nil"/>
              <w:bottom w:val="single" w:color="auto" w:sz="4" w:space="0"/>
              <w:right w:val="single" w:color="auto" w:sz="4" w:space="0"/>
            </w:tcBorders>
            <w:noWrap w:val="0"/>
            <w:vAlign w:val="center"/>
          </w:tcPr>
          <w:p>
            <w:pPr>
              <w:widowControl/>
              <w:spacing w:line="5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课程设计</w:t>
            </w:r>
          </w:p>
        </w:tc>
        <w:tc>
          <w:tcPr>
            <w:tcW w:w="4570" w:type="dxa"/>
            <w:tcBorders>
              <w:top w:val="single" w:color="000000" w:sz="4" w:space="0"/>
              <w:left w:val="single" w:color="auto" w:sz="4" w:space="0"/>
              <w:bottom w:val="single" w:color="auto"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学情分析</w:t>
            </w:r>
          </w:p>
        </w:tc>
        <w:tc>
          <w:tcPr>
            <w:tcW w:w="901" w:type="dxa"/>
            <w:vMerge w:val="restart"/>
            <w:tcBorders>
              <w:top w:val="single" w:color="000000" w:sz="4" w:space="0"/>
              <w:left w:val="nil"/>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w:t>
            </w:r>
          </w:p>
        </w:tc>
        <w:tc>
          <w:tcPr>
            <w:tcW w:w="855" w:type="dxa"/>
            <w:vMerge w:val="restart"/>
            <w:tcBorders>
              <w:top w:val="single" w:color="000000" w:sz="4" w:space="0"/>
              <w:left w:val="nil"/>
              <w:right w:val="single" w:color="000000" w:sz="4" w:space="0"/>
            </w:tcBorders>
            <w:noWrap w:val="0"/>
            <w:vAlign w:val="top"/>
          </w:tcPr>
          <w:p>
            <w:pPr>
              <w:widowControl/>
              <w:spacing w:line="56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605" w:hRule="atLeast"/>
          <w:jc w:val="center"/>
        </w:trPr>
        <w:tc>
          <w:tcPr>
            <w:tcW w:w="829" w:type="dxa"/>
            <w:vMerge w:val="continue"/>
            <w:tcBorders>
              <w:left w:val="single" w:color="000000"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p>
        </w:tc>
        <w:tc>
          <w:tcPr>
            <w:tcW w:w="1382" w:type="dxa"/>
            <w:vMerge w:val="continue"/>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仿宋" w:hAnsi="仿宋" w:eastAsia="仿宋" w:cs="仿宋"/>
                <w:color w:val="auto"/>
                <w:kern w:val="0"/>
                <w:sz w:val="24"/>
                <w:szCs w:val="24"/>
              </w:rPr>
            </w:pPr>
          </w:p>
        </w:tc>
        <w:tc>
          <w:tcPr>
            <w:tcW w:w="4570" w:type="dxa"/>
            <w:tcBorders>
              <w:top w:val="single" w:color="auto" w:sz="4" w:space="0"/>
              <w:left w:val="single" w:color="auto" w:sz="4" w:space="0"/>
              <w:bottom w:val="single" w:color="auto"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教学方法</w:t>
            </w:r>
          </w:p>
        </w:tc>
        <w:tc>
          <w:tcPr>
            <w:tcW w:w="901" w:type="dxa"/>
            <w:vMerge w:val="continue"/>
            <w:tcBorders>
              <w:left w:val="nil"/>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p>
        </w:tc>
        <w:tc>
          <w:tcPr>
            <w:tcW w:w="855" w:type="dxa"/>
            <w:vMerge w:val="continue"/>
            <w:tcBorders>
              <w:left w:val="nil"/>
              <w:right w:val="single" w:color="000000" w:sz="4" w:space="0"/>
            </w:tcBorders>
            <w:noWrap w:val="0"/>
            <w:vAlign w:val="top"/>
          </w:tcPr>
          <w:p>
            <w:pPr>
              <w:widowControl/>
              <w:spacing w:line="56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576" w:hRule="atLeast"/>
          <w:jc w:val="center"/>
        </w:trPr>
        <w:tc>
          <w:tcPr>
            <w:tcW w:w="829" w:type="dxa"/>
            <w:vMerge w:val="continue"/>
            <w:tcBorders>
              <w:left w:val="single" w:color="000000"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p>
        </w:tc>
        <w:tc>
          <w:tcPr>
            <w:tcW w:w="1382" w:type="dxa"/>
            <w:vMerge w:val="continue"/>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仿宋" w:hAnsi="仿宋" w:eastAsia="仿宋" w:cs="仿宋"/>
                <w:color w:val="auto"/>
                <w:kern w:val="0"/>
                <w:sz w:val="24"/>
                <w:szCs w:val="24"/>
              </w:rPr>
            </w:pPr>
          </w:p>
        </w:tc>
        <w:tc>
          <w:tcPr>
            <w:tcW w:w="4570" w:type="dxa"/>
            <w:tcBorders>
              <w:top w:val="single" w:color="auto" w:sz="4" w:space="0"/>
              <w:left w:val="single" w:color="auto" w:sz="4" w:space="0"/>
              <w:bottom w:val="single" w:color="auto"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教学手段</w:t>
            </w:r>
          </w:p>
        </w:tc>
        <w:tc>
          <w:tcPr>
            <w:tcW w:w="901" w:type="dxa"/>
            <w:vMerge w:val="continue"/>
            <w:tcBorders>
              <w:left w:val="nil"/>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p>
        </w:tc>
        <w:tc>
          <w:tcPr>
            <w:tcW w:w="855" w:type="dxa"/>
            <w:vMerge w:val="continue"/>
            <w:tcBorders>
              <w:left w:val="nil"/>
              <w:right w:val="single" w:color="000000" w:sz="4" w:space="0"/>
            </w:tcBorders>
            <w:noWrap w:val="0"/>
            <w:vAlign w:val="top"/>
          </w:tcPr>
          <w:p>
            <w:pPr>
              <w:widowControl/>
              <w:spacing w:line="56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538" w:hRule="atLeast"/>
          <w:jc w:val="center"/>
        </w:trPr>
        <w:tc>
          <w:tcPr>
            <w:tcW w:w="829" w:type="dxa"/>
            <w:vMerge w:val="continue"/>
            <w:tcBorders>
              <w:left w:val="single" w:color="000000"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p>
        </w:tc>
        <w:tc>
          <w:tcPr>
            <w:tcW w:w="1382" w:type="dxa"/>
            <w:vMerge w:val="continue"/>
            <w:tcBorders>
              <w:top w:val="single" w:color="auto" w:sz="4" w:space="0"/>
              <w:left w:val="nil"/>
              <w:right w:val="single" w:color="auto" w:sz="4" w:space="0"/>
            </w:tcBorders>
            <w:noWrap w:val="0"/>
            <w:vAlign w:val="center"/>
          </w:tcPr>
          <w:p>
            <w:pPr>
              <w:widowControl/>
              <w:spacing w:line="560" w:lineRule="exact"/>
              <w:jc w:val="center"/>
              <w:rPr>
                <w:rFonts w:hint="eastAsia" w:ascii="仿宋" w:hAnsi="仿宋" w:eastAsia="仿宋" w:cs="仿宋"/>
                <w:color w:val="auto"/>
                <w:kern w:val="0"/>
                <w:sz w:val="24"/>
                <w:szCs w:val="24"/>
              </w:rPr>
            </w:pPr>
          </w:p>
        </w:tc>
        <w:tc>
          <w:tcPr>
            <w:tcW w:w="4570" w:type="dxa"/>
            <w:tcBorders>
              <w:top w:val="single" w:color="auto" w:sz="4" w:space="0"/>
              <w:left w:val="single" w:color="auto"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考核评价</w:t>
            </w:r>
          </w:p>
        </w:tc>
        <w:tc>
          <w:tcPr>
            <w:tcW w:w="901" w:type="dxa"/>
            <w:vMerge w:val="continue"/>
            <w:tcBorders>
              <w:left w:val="nil"/>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p>
        </w:tc>
        <w:tc>
          <w:tcPr>
            <w:tcW w:w="855" w:type="dxa"/>
            <w:vMerge w:val="continue"/>
            <w:tcBorders>
              <w:left w:val="nil"/>
              <w:right w:val="single" w:color="000000" w:sz="4" w:space="0"/>
            </w:tcBorders>
            <w:noWrap w:val="0"/>
            <w:vAlign w:val="top"/>
          </w:tcPr>
          <w:p>
            <w:pPr>
              <w:widowControl/>
              <w:spacing w:line="56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538" w:hRule="atLeast"/>
          <w:jc w:val="center"/>
        </w:trPr>
        <w:tc>
          <w:tcPr>
            <w:tcW w:w="829" w:type="dxa"/>
            <w:vMerge w:val="continue"/>
            <w:tcBorders>
              <w:left w:val="single" w:color="000000" w:sz="4" w:space="0"/>
              <w:bottom w:val="single" w:color="auto"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p>
        </w:tc>
        <w:tc>
          <w:tcPr>
            <w:tcW w:w="1382" w:type="dxa"/>
            <w:vMerge w:val="continue"/>
            <w:tcBorders>
              <w:top w:val="single" w:color="000000" w:sz="4" w:space="0"/>
              <w:left w:val="nil"/>
              <w:bottom w:val="single" w:color="auto" w:sz="4" w:space="0"/>
              <w:right w:val="single" w:color="auto" w:sz="4" w:space="0"/>
            </w:tcBorders>
            <w:noWrap w:val="0"/>
            <w:vAlign w:val="center"/>
          </w:tcPr>
          <w:p>
            <w:pPr>
              <w:widowControl/>
              <w:spacing w:line="560" w:lineRule="exact"/>
              <w:jc w:val="center"/>
              <w:rPr>
                <w:rFonts w:hint="eastAsia" w:ascii="仿宋" w:hAnsi="仿宋" w:eastAsia="仿宋" w:cs="仿宋"/>
                <w:color w:val="auto"/>
                <w:kern w:val="0"/>
                <w:sz w:val="24"/>
                <w:szCs w:val="24"/>
              </w:rPr>
            </w:pPr>
          </w:p>
        </w:tc>
        <w:tc>
          <w:tcPr>
            <w:tcW w:w="4570" w:type="dxa"/>
            <w:tcBorders>
              <w:top w:val="single" w:color="000000" w:sz="4" w:space="0"/>
              <w:left w:val="single" w:color="auto" w:sz="4" w:space="0"/>
              <w:bottom w:val="single" w:color="auto"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课程评价</w:t>
            </w:r>
          </w:p>
        </w:tc>
        <w:tc>
          <w:tcPr>
            <w:tcW w:w="901" w:type="dxa"/>
            <w:vMerge w:val="continue"/>
            <w:tcBorders>
              <w:left w:val="nil"/>
              <w:bottom w:val="single" w:color="auto"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p>
        </w:tc>
        <w:tc>
          <w:tcPr>
            <w:tcW w:w="855" w:type="dxa"/>
            <w:vMerge w:val="continue"/>
            <w:tcBorders>
              <w:left w:val="nil"/>
              <w:bottom w:val="single" w:color="auto" w:sz="4" w:space="0"/>
              <w:right w:val="single" w:color="000000" w:sz="4" w:space="0"/>
            </w:tcBorders>
            <w:noWrap w:val="0"/>
            <w:vAlign w:val="top"/>
          </w:tcPr>
          <w:p>
            <w:pPr>
              <w:widowControl/>
              <w:spacing w:line="56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90" w:hRule="atLeast"/>
          <w:jc w:val="center"/>
        </w:trPr>
        <w:tc>
          <w:tcPr>
            <w:tcW w:w="829" w:type="dxa"/>
            <w:vMerge w:val="restart"/>
            <w:tcBorders>
              <w:top w:val="single" w:color="auto" w:sz="4" w:space="0"/>
              <w:left w:val="single" w:color="000000"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w:t>
            </w:r>
          </w:p>
        </w:tc>
        <w:tc>
          <w:tcPr>
            <w:tcW w:w="1382" w:type="dxa"/>
            <w:vMerge w:val="restart"/>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课程实施保障</w:t>
            </w:r>
          </w:p>
        </w:tc>
        <w:tc>
          <w:tcPr>
            <w:tcW w:w="4570" w:type="dxa"/>
            <w:tcBorders>
              <w:top w:val="single" w:color="auto" w:sz="4" w:space="0"/>
              <w:left w:val="single" w:color="auto" w:sz="4" w:space="0"/>
              <w:bottom w:val="single" w:color="auto"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教学团队</w:t>
            </w:r>
          </w:p>
        </w:tc>
        <w:tc>
          <w:tcPr>
            <w:tcW w:w="901" w:type="dxa"/>
            <w:vMerge w:val="restart"/>
            <w:tcBorders>
              <w:top w:val="single" w:color="auto" w:sz="4" w:space="0"/>
              <w:left w:val="nil"/>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w:t>
            </w:r>
          </w:p>
        </w:tc>
        <w:tc>
          <w:tcPr>
            <w:tcW w:w="855" w:type="dxa"/>
            <w:vMerge w:val="restart"/>
            <w:tcBorders>
              <w:top w:val="single" w:color="auto" w:sz="4" w:space="0"/>
              <w:left w:val="nil"/>
              <w:right w:val="single" w:color="000000" w:sz="4" w:space="0"/>
            </w:tcBorders>
            <w:noWrap w:val="0"/>
            <w:vAlign w:val="top"/>
          </w:tcPr>
          <w:p>
            <w:pPr>
              <w:widowControl/>
              <w:spacing w:line="56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538" w:hRule="atLeast"/>
          <w:jc w:val="center"/>
        </w:trPr>
        <w:tc>
          <w:tcPr>
            <w:tcW w:w="829" w:type="dxa"/>
            <w:vMerge w:val="continue"/>
            <w:tcBorders>
              <w:left w:val="single" w:color="000000"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p>
        </w:tc>
        <w:tc>
          <w:tcPr>
            <w:tcW w:w="1382" w:type="dxa"/>
            <w:vMerge w:val="continue"/>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仿宋" w:hAnsi="仿宋" w:eastAsia="仿宋" w:cs="仿宋"/>
                <w:color w:val="auto"/>
                <w:kern w:val="0"/>
                <w:sz w:val="24"/>
                <w:szCs w:val="24"/>
              </w:rPr>
            </w:pPr>
          </w:p>
        </w:tc>
        <w:tc>
          <w:tcPr>
            <w:tcW w:w="4570" w:type="dxa"/>
            <w:tcBorders>
              <w:top w:val="single" w:color="auto" w:sz="4" w:space="0"/>
              <w:left w:val="single" w:color="auto" w:sz="4" w:space="0"/>
              <w:bottom w:val="single" w:color="auto"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教学资源</w:t>
            </w:r>
          </w:p>
        </w:tc>
        <w:tc>
          <w:tcPr>
            <w:tcW w:w="901" w:type="dxa"/>
            <w:vMerge w:val="continue"/>
            <w:tcBorders>
              <w:left w:val="nil"/>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p>
        </w:tc>
        <w:tc>
          <w:tcPr>
            <w:tcW w:w="855" w:type="dxa"/>
            <w:vMerge w:val="continue"/>
            <w:tcBorders>
              <w:left w:val="nil"/>
              <w:right w:val="single" w:color="000000" w:sz="4" w:space="0"/>
            </w:tcBorders>
            <w:noWrap w:val="0"/>
            <w:vAlign w:val="top"/>
          </w:tcPr>
          <w:p>
            <w:pPr>
              <w:widowControl/>
              <w:spacing w:line="56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538" w:hRule="atLeast"/>
          <w:jc w:val="center"/>
        </w:trPr>
        <w:tc>
          <w:tcPr>
            <w:tcW w:w="829" w:type="dxa"/>
            <w:vMerge w:val="continue"/>
            <w:tcBorders>
              <w:left w:val="single" w:color="000000"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p>
        </w:tc>
        <w:tc>
          <w:tcPr>
            <w:tcW w:w="1382" w:type="dxa"/>
            <w:vMerge w:val="continue"/>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仿宋" w:hAnsi="仿宋" w:eastAsia="仿宋" w:cs="仿宋"/>
                <w:color w:val="auto"/>
                <w:kern w:val="0"/>
                <w:sz w:val="24"/>
                <w:szCs w:val="24"/>
              </w:rPr>
            </w:pPr>
          </w:p>
        </w:tc>
        <w:tc>
          <w:tcPr>
            <w:tcW w:w="4570" w:type="dxa"/>
            <w:tcBorders>
              <w:top w:val="single" w:color="auto" w:sz="4" w:space="0"/>
              <w:left w:val="single" w:color="auto" w:sz="4" w:space="0"/>
              <w:bottom w:val="single" w:color="auto"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教材建设</w:t>
            </w:r>
          </w:p>
        </w:tc>
        <w:tc>
          <w:tcPr>
            <w:tcW w:w="901" w:type="dxa"/>
            <w:vMerge w:val="continue"/>
            <w:tcBorders>
              <w:left w:val="nil"/>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p>
        </w:tc>
        <w:tc>
          <w:tcPr>
            <w:tcW w:w="855" w:type="dxa"/>
            <w:vMerge w:val="continue"/>
            <w:tcBorders>
              <w:left w:val="nil"/>
              <w:right w:val="single" w:color="000000" w:sz="4" w:space="0"/>
            </w:tcBorders>
            <w:noWrap w:val="0"/>
            <w:vAlign w:val="top"/>
          </w:tcPr>
          <w:p>
            <w:pPr>
              <w:widowControl/>
              <w:spacing w:line="56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538" w:hRule="atLeast"/>
          <w:jc w:val="center"/>
        </w:trPr>
        <w:tc>
          <w:tcPr>
            <w:tcW w:w="829" w:type="dxa"/>
            <w:vMerge w:val="continue"/>
            <w:tcBorders>
              <w:left w:val="single" w:color="000000" w:sz="4" w:space="0"/>
              <w:bottom w:val="single" w:color="auto"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p>
        </w:tc>
        <w:tc>
          <w:tcPr>
            <w:tcW w:w="1382" w:type="dxa"/>
            <w:vMerge w:val="continue"/>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仿宋" w:hAnsi="仿宋" w:eastAsia="仿宋" w:cs="仿宋"/>
                <w:color w:val="auto"/>
                <w:kern w:val="0"/>
                <w:sz w:val="24"/>
                <w:szCs w:val="24"/>
              </w:rPr>
            </w:pPr>
          </w:p>
        </w:tc>
        <w:tc>
          <w:tcPr>
            <w:tcW w:w="4570" w:type="dxa"/>
            <w:tcBorders>
              <w:top w:val="single" w:color="auto" w:sz="4" w:space="0"/>
              <w:left w:val="single" w:color="auto" w:sz="4" w:space="0"/>
              <w:bottom w:val="single" w:color="auto"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实践教学条件</w:t>
            </w:r>
          </w:p>
        </w:tc>
        <w:tc>
          <w:tcPr>
            <w:tcW w:w="901" w:type="dxa"/>
            <w:vMerge w:val="continue"/>
            <w:tcBorders>
              <w:left w:val="nil"/>
              <w:bottom w:val="single" w:color="auto"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p>
        </w:tc>
        <w:tc>
          <w:tcPr>
            <w:tcW w:w="855" w:type="dxa"/>
            <w:vMerge w:val="continue"/>
            <w:tcBorders>
              <w:left w:val="nil"/>
              <w:bottom w:val="single" w:color="auto" w:sz="4" w:space="0"/>
              <w:right w:val="single" w:color="000000" w:sz="4" w:space="0"/>
            </w:tcBorders>
            <w:noWrap w:val="0"/>
            <w:vAlign w:val="top"/>
          </w:tcPr>
          <w:p>
            <w:pPr>
              <w:widowControl/>
              <w:spacing w:line="56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538" w:hRule="atLeast"/>
          <w:jc w:val="center"/>
        </w:trPr>
        <w:tc>
          <w:tcPr>
            <w:tcW w:w="829" w:type="dxa"/>
            <w:vMerge w:val="restart"/>
            <w:tcBorders>
              <w:top w:val="single" w:color="auto" w:sz="4" w:space="0"/>
              <w:left w:val="single" w:color="000000"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w:t>
            </w:r>
          </w:p>
        </w:tc>
        <w:tc>
          <w:tcPr>
            <w:tcW w:w="1382" w:type="dxa"/>
            <w:vMerge w:val="restart"/>
            <w:tcBorders>
              <w:top w:val="single" w:color="auto" w:sz="4" w:space="0"/>
              <w:left w:val="nil"/>
              <w:right w:val="single" w:color="auto" w:sz="4" w:space="0"/>
            </w:tcBorders>
            <w:noWrap w:val="0"/>
            <w:vAlign w:val="center"/>
          </w:tcPr>
          <w:p>
            <w:pPr>
              <w:widowControl/>
              <w:spacing w:line="5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课程建设成效</w:t>
            </w:r>
          </w:p>
        </w:tc>
        <w:tc>
          <w:tcPr>
            <w:tcW w:w="4570" w:type="dxa"/>
            <w:tcBorders>
              <w:top w:val="single" w:color="auto" w:sz="4" w:space="0"/>
              <w:left w:val="single" w:color="auto"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实践教学成效</w:t>
            </w:r>
          </w:p>
        </w:tc>
        <w:tc>
          <w:tcPr>
            <w:tcW w:w="901" w:type="dxa"/>
            <w:vMerge w:val="restart"/>
            <w:tcBorders>
              <w:top w:val="single" w:color="auto" w:sz="4" w:space="0"/>
              <w:left w:val="nil"/>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w:t>
            </w:r>
          </w:p>
        </w:tc>
        <w:tc>
          <w:tcPr>
            <w:tcW w:w="855" w:type="dxa"/>
            <w:vMerge w:val="restart"/>
            <w:tcBorders>
              <w:top w:val="single" w:color="auto" w:sz="4" w:space="0"/>
              <w:left w:val="nil"/>
              <w:right w:val="single" w:color="000000" w:sz="4" w:space="0"/>
            </w:tcBorders>
            <w:noWrap w:val="0"/>
            <w:vAlign w:val="top"/>
          </w:tcPr>
          <w:p>
            <w:pPr>
              <w:widowControl/>
              <w:spacing w:line="56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538" w:hRule="atLeast"/>
          <w:jc w:val="center"/>
        </w:trPr>
        <w:tc>
          <w:tcPr>
            <w:tcW w:w="829" w:type="dxa"/>
            <w:vMerge w:val="continue"/>
            <w:tcBorders>
              <w:left w:val="single" w:color="000000"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p>
        </w:tc>
        <w:tc>
          <w:tcPr>
            <w:tcW w:w="1382" w:type="dxa"/>
            <w:vMerge w:val="continue"/>
            <w:tcBorders>
              <w:top w:val="single" w:color="000000" w:sz="4" w:space="0"/>
              <w:left w:val="nil"/>
              <w:bottom w:val="single" w:color="auto" w:sz="4" w:space="0"/>
              <w:right w:val="single" w:color="auto" w:sz="4" w:space="0"/>
            </w:tcBorders>
            <w:noWrap w:val="0"/>
            <w:vAlign w:val="center"/>
          </w:tcPr>
          <w:p>
            <w:pPr>
              <w:widowControl/>
              <w:spacing w:line="560" w:lineRule="exact"/>
              <w:jc w:val="center"/>
              <w:rPr>
                <w:rFonts w:hint="eastAsia" w:ascii="仿宋" w:hAnsi="仿宋" w:eastAsia="仿宋" w:cs="仿宋"/>
                <w:color w:val="auto"/>
                <w:kern w:val="0"/>
                <w:sz w:val="24"/>
                <w:szCs w:val="24"/>
              </w:rPr>
            </w:pPr>
          </w:p>
        </w:tc>
        <w:tc>
          <w:tcPr>
            <w:tcW w:w="4570" w:type="dxa"/>
            <w:tcBorders>
              <w:top w:val="single" w:color="000000" w:sz="4" w:space="0"/>
              <w:left w:val="single" w:color="auto" w:sz="4" w:space="0"/>
              <w:bottom w:val="single" w:color="auto"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课程改革成效</w:t>
            </w:r>
          </w:p>
        </w:tc>
        <w:tc>
          <w:tcPr>
            <w:tcW w:w="901" w:type="dxa"/>
            <w:vMerge w:val="continue"/>
            <w:tcBorders>
              <w:left w:val="nil"/>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p>
        </w:tc>
        <w:tc>
          <w:tcPr>
            <w:tcW w:w="855" w:type="dxa"/>
            <w:vMerge w:val="continue"/>
            <w:tcBorders>
              <w:left w:val="nil"/>
              <w:right w:val="single" w:color="000000" w:sz="4" w:space="0"/>
            </w:tcBorders>
            <w:noWrap w:val="0"/>
            <w:vAlign w:val="top"/>
          </w:tcPr>
          <w:p>
            <w:pPr>
              <w:widowControl/>
              <w:spacing w:line="56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538" w:hRule="atLeast"/>
          <w:jc w:val="center"/>
        </w:trPr>
        <w:tc>
          <w:tcPr>
            <w:tcW w:w="829" w:type="dxa"/>
            <w:vMerge w:val="continue"/>
            <w:tcBorders>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p>
        </w:tc>
        <w:tc>
          <w:tcPr>
            <w:tcW w:w="1382" w:type="dxa"/>
            <w:vMerge w:val="continue"/>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仿宋" w:hAnsi="仿宋" w:eastAsia="仿宋" w:cs="仿宋"/>
                <w:color w:val="auto"/>
                <w:kern w:val="0"/>
                <w:sz w:val="24"/>
                <w:szCs w:val="24"/>
              </w:rPr>
            </w:pPr>
          </w:p>
        </w:tc>
        <w:tc>
          <w:tcPr>
            <w:tcW w:w="4570" w:type="dxa"/>
            <w:tcBorders>
              <w:top w:val="single" w:color="auto" w:sz="4" w:space="0"/>
              <w:left w:val="single" w:color="auto" w:sz="4" w:space="0"/>
              <w:bottom w:val="single" w:color="auto"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课程应用成效</w:t>
            </w:r>
          </w:p>
        </w:tc>
        <w:tc>
          <w:tcPr>
            <w:tcW w:w="901" w:type="dxa"/>
            <w:vMerge w:val="continue"/>
            <w:tcBorders>
              <w:left w:val="nil"/>
              <w:bottom w:val="single" w:color="000000"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p>
        </w:tc>
        <w:tc>
          <w:tcPr>
            <w:tcW w:w="855" w:type="dxa"/>
            <w:vMerge w:val="continue"/>
            <w:tcBorders>
              <w:left w:val="nil"/>
              <w:bottom w:val="single" w:color="000000" w:sz="4" w:space="0"/>
              <w:right w:val="single" w:color="000000" w:sz="4" w:space="0"/>
            </w:tcBorders>
            <w:noWrap w:val="0"/>
            <w:vAlign w:val="top"/>
          </w:tcPr>
          <w:p>
            <w:pPr>
              <w:widowControl/>
              <w:spacing w:line="56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538" w:hRule="atLeast"/>
          <w:jc w:val="center"/>
        </w:trPr>
        <w:tc>
          <w:tcPr>
            <w:tcW w:w="8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w:t>
            </w:r>
          </w:p>
        </w:tc>
        <w:tc>
          <w:tcPr>
            <w:tcW w:w="5952" w:type="dxa"/>
            <w:gridSpan w:val="2"/>
            <w:tcBorders>
              <w:top w:val="single" w:color="000000" w:sz="4" w:space="0"/>
              <w:left w:val="nil"/>
              <w:bottom w:val="single" w:color="000000" w:sz="4" w:space="0"/>
              <w:right w:val="single" w:color="000000" w:sz="4" w:space="0"/>
            </w:tcBorders>
            <w:noWrap w:val="0"/>
            <w:vAlign w:val="top"/>
          </w:tcPr>
          <w:p>
            <w:pPr>
              <w:widowControl/>
              <w:spacing w:line="5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课程建设特色</w:t>
            </w:r>
          </w:p>
        </w:tc>
        <w:tc>
          <w:tcPr>
            <w:tcW w:w="901" w:type="dxa"/>
            <w:tcBorders>
              <w:top w:val="single" w:color="000000" w:sz="4" w:space="0"/>
              <w:left w:val="nil"/>
              <w:bottom w:val="single" w:color="000000"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w:t>
            </w:r>
          </w:p>
        </w:tc>
        <w:tc>
          <w:tcPr>
            <w:tcW w:w="855" w:type="dxa"/>
            <w:tcBorders>
              <w:top w:val="single" w:color="000000" w:sz="4" w:space="0"/>
              <w:left w:val="nil"/>
              <w:bottom w:val="single" w:color="000000" w:sz="4" w:space="0"/>
              <w:right w:val="single" w:color="000000" w:sz="4" w:space="0"/>
            </w:tcBorders>
            <w:noWrap w:val="0"/>
            <w:vAlign w:val="top"/>
          </w:tcPr>
          <w:p>
            <w:pPr>
              <w:widowControl/>
              <w:spacing w:line="56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538" w:hRule="atLeast"/>
          <w:jc w:val="center"/>
        </w:trPr>
        <w:tc>
          <w:tcPr>
            <w:tcW w:w="8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8</w:t>
            </w:r>
          </w:p>
        </w:tc>
        <w:tc>
          <w:tcPr>
            <w:tcW w:w="5952" w:type="dxa"/>
            <w:gridSpan w:val="2"/>
            <w:tcBorders>
              <w:top w:val="single" w:color="000000" w:sz="4" w:space="0"/>
              <w:left w:val="nil"/>
              <w:bottom w:val="single" w:color="000000" w:sz="4" w:space="0"/>
              <w:right w:val="single" w:color="000000" w:sz="4" w:space="0"/>
            </w:tcBorders>
            <w:noWrap w:val="0"/>
            <w:vAlign w:val="top"/>
          </w:tcPr>
          <w:p>
            <w:pPr>
              <w:widowControl/>
              <w:spacing w:line="5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课程诊断与改进</w:t>
            </w:r>
          </w:p>
        </w:tc>
        <w:tc>
          <w:tcPr>
            <w:tcW w:w="901" w:type="dxa"/>
            <w:tcBorders>
              <w:top w:val="single" w:color="000000" w:sz="4" w:space="0"/>
              <w:left w:val="nil"/>
              <w:bottom w:val="single" w:color="000000"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w:t>
            </w:r>
          </w:p>
        </w:tc>
        <w:tc>
          <w:tcPr>
            <w:tcW w:w="855" w:type="dxa"/>
            <w:tcBorders>
              <w:top w:val="single" w:color="000000" w:sz="4" w:space="0"/>
              <w:left w:val="nil"/>
              <w:bottom w:val="single" w:color="000000" w:sz="4" w:space="0"/>
              <w:right w:val="single" w:color="000000" w:sz="4" w:space="0"/>
            </w:tcBorders>
            <w:noWrap w:val="0"/>
            <w:vAlign w:val="top"/>
          </w:tcPr>
          <w:p>
            <w:pPr>
              <w:widowControl/>
              <w:spacing w:line="56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538" w:hRule="atLeast"/>
          <w:jc w:val="center"/>
        </w:trPr>
        <w:tc>
          <w:tcPr>
            <w:tcW w:w="82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9</w:t>
            </w:r>
          </w:p>
        </w:tc>
        <w:tc>
          <w:tcPr>
            <w:tcW w:w="5952" w:type="dxa"/>
            <w:gridSpan w:val="2"/>
            <w:tcBorders>
              <w:top w:val="single" w:color="000000" w:sz="4" w:space="0"/>
              <w:left w:val="nil"/>
              <w:bottom w:val="single" w:color="000000" w:sz="4" w:space="0"/>
              <w:right w:val="single" w:color="000000" w:sz="4" w:space="0"/>
            </w:tcBorders>
            <w:noWrap w:val="0"/>
            <w:vAlign w:val="top"/>
          </w:tcPr>
          <w:p>
            <w:pPr>
              <w:widowControl/>
              <w:spacing w:line="5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表达教态、回答提问</w:t>
            </w:r>
          </w:p>
        </w:tc>
        <w:tc>
          <w:tcPr>
            <w:tcW w:w="901" w:type="dxa"/>
            <w:tcBorders>
              <w:top w:val="single" w:color="000000" w:sz="4" w:space="0"/>
              <w:left w:val="nil"/>
              <w:bottom w:val="single" w:color="000000"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w:t>
            </w:r>
          </w:p>
        </w:tc>
        <w:tc>
          <w:tcPr>
            <w:tcW w:w="855" w:type="dxa"/>
            <w:tcBorders>
              <w:top w:val="single" w:color="000000" w:sz="4" w:space="0"/>
              <w:left w:val="nil"/>
              <w:bottom w:val="single" w:color="000000" w:sz="4" w:space="0"/>
              <w:right w:val="single" w:color="000000" w:sz="4" w:space="0"/>
            </w:tcBorders>
            <w:noWrap w:val="0"/>
            <w:vAlign w:val="top"/>
          </w:tcPr>
          <w:p>
            <w:pPr>
              <w:widowControl/>
              <w:spacing w:line="56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548" w:hRule="atLeast"/>
          <w:jc w:val="center"/>
        </w:trPr>
        <w:tc>
          <w:tcPr>
            <w:tcW w:w="678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合计</w:t>
            </w:r>
          </w:p>
        </w:tc>
        <w:tc>
          <w:tcPr>
            <w:tcW w:w="901" w:type="dxa"/>
            <w:tcBorders>
              <w:top w:val="single" w:color="000000" w:sz="4" w:space="0"/>
              <w:left w:val="nil"/>
              <w:bottom w:val="single" w:color="000000"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100</w:t>
            </w:r>
          </w:p>
        </w:tc>
        <w:tc>
          <w:tcPr>
            <w:tcW w:w="855" w:type="dxa"/>
            <w:tcBorders>
              <w:top w:val="single" w:color="000000" w:sz="4" w:space="0"/>
              <w:left w:val="nil"/>
              <w:bottom w:val="single" w:color="000000" w:sz="4" w:space="0"/>
              <w:right w:val="single" w:color="000000" w:sz="4" w:space="0"/>
            </w:tcBorders>
            <w:noWrap w:val="0"/>
            <w:vAlign w:val="center"/>
          </w:tcPr>
          <w:p>
            <w:pPr>
              <w:widowControl/>
              <w:spacing w:line="560" w:lineRule="exact"/>
              <w:jc w:val="center"/>
              <w:rPr>
                <w:rFonts w:hint="eastAsia" w:ascii="仿宋" w:hAnsi="仿宋" w:eastAsia="仿宋" w:cs="仿宋"/>
                <w:color w:val="auto"/>
                <w:kern w:val="0"/>
                <w:sz w:val="24"/>
                <w:szCs w:val="24"/>
              </w:rPr>
            </w:pPr>
          </w:p>
        </w:tc>
      </w:tr>
    </w:tbl>
    <w:p>
      <w:pPr>
        <w:widowControl/>
        <w:spacing w:line="56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A：100-90分（优秀）；B：89-75分（良好）；C：74-60分（合格）；D：60分以下（不合格）</w:t>
      </w:r>
    </w:p>
    <w:p>
      <w:pPr>
        <w:widowControl/>
        <w:spacing w:line="560" w:lineRule="exact"/>
        <w:ind w:firstLine="120"/>
        <w:rPr>
          <w:rFonts w:hint="eastAsia" w:ascii="仿宋" w:hAnsi="仿宋" w:eastAsia="仿宋" w:cs="仿宋"/>
          <w:color w:val="auto"/>
          <w:kern w:val="0"/>
          <w:sz w:val="28"/>
          <w:szCs w:val="28"/>
          <w:u w:val="single"/>
        </w:rPr>
      </w:pPr>
      <w:r>
        <w:rPr>
          <w:rFonts w:hint="eastAsia" w:ascii="仿宋" w:hAnsi="仿宋" w:eastAsia="仿宋" w:cs="仿宋"/>
          <w:color w:val="auto"/>
          <w:kern w:val="0"/>
          <w:sz w:val="24"/>
          <w:szCs w:val="24"/>
          <w:lang w:eastAsia="zh-CN"/>
        </w:rPr>
        <w:t>说课程</w:t>
      </w:r>
      <w:r>
        <w:rPr>
          <w:rFonts w:hint="eastAsia" w:ascii="仿宋" w:hAnsi="仿宋" w:eastAsia="仿宋" w:cs="仿宋"/>
          <w:color w:val="auto"/>
          <w:kern w:val="0"/>
          <w:sz w:val="24"/>
          <w:szCs w:val="24"/>
        </w:rPr>
        <w:t>要点记录</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u w:val="single"/>
        </w:rPr>
        <w:t xml:space="preserve">                                                        </w:t>
      </w:r>
    </w:p>
    <w:p>
      <w:pPr>
        <w:widowControl/>
        <w:spacing w:line="560" w:lineRule="exact"/>
        <w:ind w:firstLine="120"/>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u w:val="single"/>
        </w:rPr>
        <w:t xml:space="preserve">                                                                       </w:t>
      </w:r>
    </w:p>
    <w:p>
      <w:pPr>
        <w:widowControl/>
        <w:spacing w:line="560" w:lineRule="exact"/>
        <w:ind w:firstLine="120"/>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u w:val="single"/>
        </w:rPr>
        <w:t xml:space="preserve">                                                                     </w:t>
      </w:r>
    </w:p>
    <w:p>
      <w:pPr>
        <w:widowControl/>
        <w:spacing w:line="560" w:lineRule="exact"/>
        <w:ind w:firstLine="120"/>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u w:val="single"/>
        </w:rPr>
        <w:t xml:space="preserve">                                                                      </w:t>
      </w:r>
    </w:p>
    <w:p>
      <w:pPr>
        <w:widowControl/>
        <w:spacing w:line="560" w:lineRule="exact"/>
        <w:ind w:firstLine="120"/>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u w:val="single"/>
        </w:rPr>
        <w:t xml:space="preserve">                                                                     </w:t>
      </w:r>
    </w:p>
    <w:p>
      <w:pPr>
        <w:widowControl/>
        <w:spacing w:line="560" w:lineRule="exact"/>
        <w:ind w:firstLine="120"/>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u w:val="single"/>
        </w:rPr>
        <w:t xml:space="preserve">                                                           </w:t>
      </w:r>
    </w:p>
    <w:p>
      <w:pPr>
        <w:widowControl/>
        <w:spacing w:line="560" w:lineRule="exact"/>
        <w:ind w:firstLine="120"/>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u w:val="single"/>
        </w:rPr>
        <w:t xml:space="preserve">                                                                     </w:t>
      </w:r>
    </w:p>
    <w:p>
      <w:pPr>
        <w:widowControl/>
        <w:spacing w:line="560" w:lineRule="exact"/>
        <w:ind w:firstLine="120"/>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u w:val="single"/>
        </w:rPr>
        <w:t xml:space="preserve">                                                           </w:t>
      </w:r>
    </w:p>
    <w:p>
      <w:pPr>
        <w:widowControl/>
        <w:spacing w:line="560" w:lineRule="exact"/>
        <w:ind w:firstLine="120"/>
        <w:rPr>
          <w:rFonts w:hint="eastAsia" w:ascii="仿宋" w:hAnsi="仿宋" w:eastAsia="仿宋" w:cs="仿宋"/>
          <w:color w:val="auto"/>
          <w:kern w:val="0"/>
          <w:sz w:val="28"/>
          <w:szCs w:val="28"/>
          <w:u w:val="single"/>
        </w:rPr>
      </w:pPr>
      <w:r>
        <w:rPr>
          <w:rFonts w:hint="eastAsia" w:ascii="仿宋" w:hAnsi="仿宋" w:eastAsia="仿宋" w:cs="仿宋"/>
          <w:color w:val="auto"/>
          <w:kern w:val="0"/>
          <w:sz w:val="24"/>
          <w:szCs w:val="24"/>
          <w:lang w:eastAsia="zh-CN"/>
        </w:rPr>
        <w:t>说课程</w:t>
      </w:r>
      <w:r>
        <w:rPr>
          <w:rFonts w:hint="eastAsia" w:ascii="仿宋" w:hAnsi="仿宋" w:eastAsia="仿宋" w:cs="仿宋"/>
          <w:color w:val="auto"/>
          <w:kern w:val="0"/>
          <w:sz w:val="24"/>
          <w:szCs w:val="24"/>
        </w:rPr>
        <w:t>主要问题</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u w:val="single"/>
        </w:rPr>
        <w:t xml:space="preserve">                                                        </w:t>
      </w:r>
    </w:p>
    <w:p>
      <w:pPr>
        <w:widowControl/>
        <w:spacing w:line="560" w:lineRule="exact"/>
        <w:ind w:firstLine="120"/>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u w:val="single"/>
        </w:rPr>
        <w:t xml:space="preserve">                                                                       </w:t>
      </w:r>
    </w:p>
    <w:p>
      <w:pPr>
        <w:widowControl/>
        <w:spacing w:line="560" w:lineRule="exact"/>
        <w:ind w:firstLine="120"/>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u w:val="single"/>
        </w:rPr>
        <w:t xml:space="preserve">                                                                     </w:t>
      </w:r>
    </w:p>
    <w:p>
      <w:pPr>
        <w:widowControl/>
        <w:spacing w:line="560" w:lineRule="exact"/>
        <w:ind w:firstLine="120"/>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u w:val="single"/>
        </w:rPr>
        <w:t xml:space="preserve">                                                                      </w:t>
      </w:r>
    </w:p>
    <w:p>
      <w:pPr>
        <w:widowControl/>
        <w:spacing w:line="560" w:lineRule="exact"/>
        <w:ind w:firstLine="120"/>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u w:val="single"/>
        </w:rPr>
        <w:t xml:space="preserve">                                                                     </w:t>
      </w:r>
    </w:p>
    <w:p>
      <w:pPr>
        <w:widowControl/>
        <w:spacing w:line="560" w:lineRule="exact"/>
        <w:ind w:firstLine="120"/>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u w:val="single"/>
        </w:rPr>
        <w:t xml:space="preserve">                                                             </w:t>
      </w:r>
    </w:p>
    <w:p>
      <w:pPr>
        <w:widowControl/>
        <w:spacing w:line="560" w:lineRule="exact"/>
        <w:ind w:firstLine="120"/>
        <w:rPr>
          <w:rFonts w:hint="eastAsia" w:ascii="仿宋" w:hAnsi="仿宋" w:eastAsia="仿宋" w:cs="仿宋"/>
          <w:color w:val="auto"/>
          <w:kern w:val="0"/>
          <w:sz w:val="28"/>
          <w:szCs w:val="28"/>
          <w:u w:val="single"/>
        </w:rPr>
      </w:pPr>
      <w:r>
        <w:rPr>
          <w:rFonts w:hint="eastAsia" w:ascii="仿宋" w:hAnsi="仿宋" w:eastAsia="仿宋" w:cs="仿宋"/>
          <w:color w:val="auto"/>
          <w:kern w:val="0"/>
          <w:sz w:val="24"/>
          <w:szCs w:val="24"/>
        </w:rPr>
        <w:t>具体意见和建议</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u w:val="single"/>
        </w:rPr>
        <w:t xml:space="preserve">                                                        </w:t>
      </w:r>
    </w:p>
    <w:p>
      <w:pPr>
        <w:widowControl/>
        <w:spacing w:line="560" w:lineRule="exact"/>
        <w:ind w:firstLine="120"/>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u w:val="single"/>
        </w:rPr>
        <w:t xml:space="preserve">                                                                       </w:t>
      </w:r>
    </w:p>
    <w:p>
      <w:pPr>
        <w:widowControl/>
        <w:spacing w:line="560" w:lineRule="exact"/>
        <w:ind w:firstLine="120"/>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u w:val="single"/>
        </w:rPr>
        <w:t xml:space="preserve">                                                                     </w:t>
      </w:r>
    </w:p>
    <w:p>
      <w:pPr>
        <w:widowControl/>
        <w:spacing w:line="560" w:lineRule="exact"/>
        <w:ind w:firstLine="120"/>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u w:val="single"/>
        </w:rPr>
        <w:t xml:space="preserve">                                                                      </w:t>
      </w:r>
    </w:p>
    <w:p>
      <w:pPr>
        <w:widowControl/>
        <w:spacing w:line="560" w:lineRule="exact"/>
        <w:ind w:firstLine="120"/>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u w:val="single"/>
        </w:rPr>
        <w:t xml:space="preserve">                                                                     </w:t>
      </w:r>
    </w:p>
    <w:p>
      <w:pPr>
        <w:widowControl/>
        <w:spacing w:line="560" w:lineRule="exact"/>
        <w:ind w:firstLine="120"/>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u w:val="single"/>
        </w:rPr>
        <w:t xml:space="preserve">                                                                     </w:t>
      </w:r>
    </w:p>
    <w:p>
      <w:pPr>
        <w:keepNext/>
        <w:keepLines/>
        <w:widowControl w:val="0"/>
        <w:spacing w:before="0" w:after="0" w:line="480" w:lineRule="exact"/>
        <w:jc w:val="both"/>
        <w:outlineLvl w:val="1"/>
        <w:rPr>
          <w:rFonts w:hint="eastAsia" w:ascii="仿宋" w:hAnsi="仿宋" w:eastAsia="仿宋" w:cs="仿宋"/>
          <w:b/>
          <w:bCs/>
          <w:color w:val="auto"/>
          <w:kern w:val="2"/>
          <w:sz w:val="28"/>
          <w:szCs w:val="28"/>
          <w:lang w:val="en-US" w:eastAsia="zh-CN" w:bidi="ar-SA"/>
        </w:rPr>
      </w:pPr>
      <w:bookmarkStart w:id="66" w:name="_Toc425435387"/>
      <w:bookmarkStart w:id="67" w:name="_Toc425435536"/>
    </w:p>
    <w:bookmarkEnd w:id="66"/>
    <w:bookmarkEnd w:id="67"/>
    <w:p>
      <w:pPr>
        <w:keepNext/>
        <w:keepLines/>
        <w:pageBreakBefore w:val="0"/>
        <w:widowControl w:val="0"/>
        <w:kinsoku/>
        <w:wordWrap/>
        <w:overflowPunct/>
        <w:topLinePunct w:val="0"/>
        <w:autoSpaceDE/>
        <w:autoSpaceDN/>
        <w:bidi w:val="0"/>
        <w:spacing w:before="0" w:beforeLines="0" w:beforeAutospacing="0" w:after="0" w:afterLines="0" w:afterAutospacing="0" w:line="600" w:lineRule="exact"/>
        <w:ind w:firstLine="630" w:firstLineChars="196"/>
        <w:jc w:val="both"/>
        <w:textAlignment w:val="auto"/>
        <w:outlineLvl w:val="0"/>
        <w:rPr>
          <w:rFonts w:hint="eastAsia" w:ascii="仿宋_GB2312" w:hAnsi="仿宋_GB2312" w:eastAsia="仿宋_GB2312" w:cs="仿宋_GB2312"/>
          <w:b/>
          <w:color w:val="auto"/>
          <w:kern w:val="44"/>
          <w:sz w:val="32"/>
          <w:szCs w:val="32"/>
          <w:lang w:val="en-US" w:eastAsia="zh-CN" w:bidi="ar-SA"/>
        </w:rPr>
      </w:pPr>
      <w:bookmarkStart w:id="68" w:name="_Toc425435537"/>
      <w:bookmarkStart w:id="69" w:name="_Toc425435388"/>
      <w:bookmarkStart w:id="70" w:name="_Toc19076"/>
      <w:bookmarkStart w:id="71" w:name="_Toc26484"/>
      <w:bookmarkStart w:id="72" w:name="_Toc6613"/>
      <w:bookmarkStart w:id="73" w:name="_Toc22111"/>
      <w:bookmarkStart w:id="107" w:name="_GoBack"/>
      <w:bookmarkEnd w:id="107"/>
      <w:r>
        <w:rPr>
          <w:rFonts w:hint="eastAsia" w:ascii="仿宋_GB2312" w:hAnsi="仿宋_GB2312" w:eastAsia="仿宋_GB2312" w:cs="仿宋_GB2312"/>
          <w:b/>
          <w:color w:val="auto"/>
          <w:kern w:val="44"/>
          <w:sz w:val="32"/>
          <w:szCs w:val="32"/>
          <w:lang w:val="en-US" w:eastAsia="zh-CN" w:bidi="ar-SA"/>
        </w:rPr>
        <w:t>四、说课程的相关资料准备</w:t>
      </w:r>
      <w:bookmarkEnd w:id="68"/>
      <w:bookmarkEnd w:id="69"/>
      <w:bookmarkEnd w:id="70"/>
      <w:bookmarkEnd w:id="71"/>
      <w:bookmarkEnd w:id="72"/>
      <w:bookmarkEnd w:id="73"/>
    </w:p>
    <w:p>
      <w:pPr>
        <w:keepNext/>
        <w:keepLines/>
        <w:pageBreakBefore w:val="0"/>
        <w:widowControl w:val="0"/>
        <w:kinsoku/>
        <w:wordWrap/>
        <w:overflowPunct/>
        <w:topLinePunct w:val="0"/>
        <w:autoSpaceDE/>
        <w:autoSpaceDN/>
        <w:bidi w:val="0"/>
        <w:spacing w:before="0" w:after="0" w:line="600" w:lineRule="exact"/>
        <w:ind w:firstLine="482" w:firstLineChars="150"/>
        <w:jc w:val="both"/>
        <w:textAlignment w:val="auto"/>
        <w:outlineLvl w:val="1"/>
        <w:rPr>
          <w:rFonts w:hint="eastAsia" w:ascii="仿宋_GB2312" w:hAnsi="仿宋_GB2312" w:eastAsia="仿宋_GB2312" w:cs="仿宋_GB2312"/>
          <w:b/>
          <w:bCs/>
          <w:color w:val="auto"/>
          <w:kern w:val="2"/>
          <w:sz w:val="32"/>
          <w:szCs w:val="32"/>
          <w:lang w:val="en-US" w:eastAsia="zh-CN" w:bidi="ar-SA"/>
        </w:rPr>
      </w:pPr>
      <w:bookmarkStart w:id="74" w:name="_Toc425435538"/>
      <w:bookmarkStart w:id="75" w:name="_Toc425435389"/>
      <w:bookmarkStart w:id="76" w:name="_Toc23288"/>
      <w:r>
        <w:rPr>
          <w:rFonts w:hint="eastAsia" w:ascii="仿宋_GB2312" w:hAnsi="仿宋_GB2312" w:eastAsia="仿宋_GB2312" w:cs="仿宋_GB2312"/>
          <w:b/>
          <w:bCs/>
          <w:color w:val="auto"/>
          <w:kern w:val="2"/>
          <w:sz w:val="32"/>
          <w:szCs w:val="32"/>
          <w:lang w:val="en-US" w:eastAsia="zh-CN" w:bidi="ar-SA"/>
        </w:rPr>
        <w:t>（一）说课程相关资料要求</w:t>
      </w:r>
      <w:bookmarkEnd w:id="74"/>
      <w:bookmarkEnd w:id="75"/>
      <w:bookmarkEnd w:id="76"/>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color w:val="auto"/>
          <w:kern w:val="0"/>
          <w:sz w:val="32"/>
          <w:szCs w:val="32"/>
          <w:lang w:eastAsia="zh-CN"/>
        </w:rPr>
        <w:t>说课程</w:t>
      </w:r>
      <w:r>
        <w:rPr>
          <w:rFonts w:hint="eastAsia" w:ascii="仿宋_GB2312" w:hAnsi="仿宋_GB2312" w:eastAsia="仿宋_GB2312" w:cs="仿宋_GB2312"/>
          <w:color w:val="auto"/>
          <w:kern w:val="0"/>
          <w:sz w:val="32"/>
          <w:szCs w:val="32"/>
        </w:rPr>
        <w:t>前，教师要准备好</w:t>
      </w:r>
      <w:r>
        <w:rPr>
          <w:rFonts w:hint="eastAsia" w:ascii="仿宋_GB2312" w:hAnsi="仿宋_GB2312" w:eastAsia="仿宋_GB2312" w:cs="仿宋_GB2312"/>
          <w:b/>
          <w:bCs/>
          <w:color w:val="auto"/>
          <w:kern w:val="0"/>
          <w:sz w:val="32"/>
          <w:szCs w:val="32"/>
          <w:lang w:eastAsia="zh-CN"/>
        </w:rPr>
        <w:t>说课程</w:t>
      </w:r>
      <w:r>
        <w:rPr>
          <w:rFonts w:hint="eastAsia" w:ascii="仿宋_GB2312" w:hAnsi="仿宋_GB2312" w:eastAsia="仿宋_GB2312" w:cs="仿宋_GB2312"/>
          <w:b/>
          <w:bCs/>
          <w:color w:val="auto"/>
          <w:kern w:val="0"/>
          <w:sz w:val="32"/>
          <w:szCs w:val="32"/>
        </w:rPr>
        <w:t>稿、</w:t>
      </w:r>
      <w:r>
        <w:rPr>
          <w:rFonts w:hint="eastAsia" w:ascii="仿宋_GB2312" w:hAnsi="仿宋_GB2312" w:eastAsia="仿宋_GB2312" w:cs="仿宋_GB2312"/>
          <w:b/>
          <w:bCs/>
          <w:color w:val="auto"/>
          <w:kern w:val="0"/>
          <w:sz w:val="32"/>
          <w:szCs w:val="32"/>
          <w:lang w:eastAsia="zh-CN"/>
        </w:rPr>
        <w:t>说课程</w:t>
      </w:r>
      <w:r>
        <w:rPr>
          <w:rFonts w:hint="eastAsia" w:ascii="仿宋_GB2312" w:hAnsi="仿宋_GB2312" w:eastAsia="仿宋_GB2312" w:cs="仿宋_GB2312"/>
          <w:b/>
          <w:bCs/>
          <w:color w:val="auto"/>
          <w:kern w:val="0"/>
          <w:sz w:val="32"/>
          <w:szCs w:val="32"/>
        </w:rPr>
        <w:t>PPT和全套教学材料</w:t>
      </w:r>
      <w:r>
        <w:rPr>
          <w:rFonts w:hint="eastAsia" w:ascii="仿宋_GB2312" w:hAnsi="仿宋_GB2312" w:eastAsia="仿宋_GB2312" w:cs="仿宋_GB2312"/>
          <w:color w:val="auto"/>
          <w:kern w:val="0"/>
          <w:sz w:val="32"/>
          <w:szCs w:val="32"/>
        </w:rPr>
        <w:t>包括：专业人才培养方案、课程标准、授课计划、教案、备课笔记、课件、教材、课表、成绩单和主要教学参考资料、助教助学多媒体课件及其他教具等。这些材料将在</w:t>
      </w:r>
      <w:r>
        <w:rPr>
          <w:rFonts w:hint="eastAsia" w:ascii="仿宋_GB2312" w:hAnsi="仿宋_GB2312" w:eastAsia="仿宋_GB2312" w:cs="仿宋_GB2312"/>
          <w:color w:val="auto"/>
          <w:kern w:val="0"/>
          <w:sz w:val="32"/>
          <w:szCs w:val="32"/>
          <w:lang w:eastAsia="zh-CN"/>
        </w:rPr>
        <w:t>说课程</w:t>
      </w:r>
      <w:r>
        <w:rPr>
          <w:rFonts w:hint="eastAsia" w:ascii="仿宋_GB2312" w:hAnsi="仿宋_GB2312" w:eastAsia="仿宋_GB2312" w:cs="仿宋_GB2312"/>
          <w:color w:val="auto"/>
          <w:kern w:val="0"/>
          <w:sz w:val="32"/>
          <w:szCs w:val="32"/>
        </w:rPr>
        <w:t>过程中或</w:t>
      </w:r>
      <w:r>
        <w:rPr>
          <w:rFonts w:hint="eastAsia" w:ascii="仿宋_GB2312" w:hAnsi="仿宋_GB2312" w:eastAsia="仿宋_GB2312" w:cs="仿宋_GB2312"/>
          <w:color w:val="auto"/>
          <w:kern w:val="0"/>
          <w:sz w:val="32"/>
          <w:szCs w:val="32"/>
          <w:lang w:eastAsia="zh-CN"/>
        </w:rPr>
        <w:t>说课程</w:t>
      </w:r>
      <w:r>
        <w:rPr>
          <w:rFonts w:hint="eastAsia" w:ascii="仿宋_GB2312" w:hAnsi="仿宋_GB2312" w:eastAsia="仿宋_GB2312" w:cs="仿宋_GB2312"/>
          <w:color w:val="auto"/>
          <w:kern w:val="0"/>
          <w:sz w:val="32"/>
          <w:szCs w:val="32"/>
        </w:rPr>
        <w:t>后，给专家和同行备查。</w:t>
      </w:r>
      <w:r>
        <w:rPr>
          <w:rFonts w:hint="eastAsia" w:ascii="仿宋_GB2312" w:hAnsi="仿宋_GB2312" w:eastAsia="仿宋_GB2312" w:cs="仿宋_GB2312"/>
          <w:bCs/>
          <w:color w:val="auto"/>
          <w:kern w:val="0"/>
          <w:sz w:val="32"/>
          <w:szCs w:val="32"/>
        </w:rPr>
        <w:t>这些材料的审查情况将在专家填写的</w:t>
      </w:r>
      <w:r>
        <w:rPr>
          <w:rFonts w:hint="eastAsia" w:ascii="仿宋_GB2312" w:hAnsi="仿宋_GB2312" w:eastAsia="仿宋_GB2312" w:cs="仿宋_GB2312"/>
          <w:bCs/>
          <w:color w:val="auto"/>
          <w:kern w:val="0"/>
          <w:sz w:val="32"/>
          <w:szCs w:val="32"/>
          <w:lang w:eastAsia="zh-CN"/>
        </w:rPr>
        <w:t>说课程</w:t>
      </w:r>
      <w:r>
        <w:rPr>
          <w:rFonts w:hint="eastAsia" w:ascii="仿宋_GB2312" w:hAnsi="仿宋_GB2312" w:eastAsia="仿宋_GB2312" w:cs="仿宋_GB2312"/>
          <w:bCs/>
          <w:color w:val="auto"/>
          <w:kern w:val="0"/>
          <w:sz w:val="32"/>
          <w:szCs w:val="32"/>
        </w:rPr>
        <w:t>记录表中有所反映。</w:t>
      </w:r>
    </w:p>
    <w:p>
      <w:pPr>
        <w:keepNext/>
        <w:keepLines/>
        <w:pageBreakBefore w:val="0"/>
        <w:widowControl w:val="0"/>
        <w:kinsoku/>
        <w:wordWrap/>
        <w:overflowPunct/>
        <w:topLinePunct w:val="0"/>
        <w:autoSpaceDE/>
        <w:autoSpaceDN/>
        <w:bidi w:val="0"/>
        <w:spacing w:before="0" w:after="0" w:line="600" w:lineRule="exact"/>
        <w:ind w:firstLine="630" w:firstLineChars="196"/>
        <w:jc w:val="both"/>
        <w:textAlignment w:val="auto"/>
        <w:outlineLvl w:val="1"/>
        <w:rPr>
          <w:rFonts w:hint="eastAsia" w:ascii="仿宋_GB2312" w:hAnsi="仿宋_GB2312" w:eastAsia="仿宋_GB2312" w:cs="仿宋_GB2312"/>
          <w:b/>
          <w:bCs/>
          <w:color w:val="auto"/>
          <w:kern w:val="2"/>
          <w:sz w:val="32"/>
          <w:szCs w:val="32"/>
          <w:lang w:val="en-US" w:eastAsia="zh-CN" w:bidi="ar-SA"/>
        </w:rPr>
      </w:pPr>
      <w:bookmarkStart w:id="77" w:name="_Toc425435539"/>
      <w:bookmarkStart w:id="78" w:name="_Toc10351"/>
      <w:bookmarkStart w:id="79" w:name="_Toc425435390"/>
      <w:r>
        <w:rPr>
          <w:rFonts w:hint="eastAsia" w:ascii="仿宋_GB2312" w:hAnsi="仿宋_GB2312" w:eastAsia="仿宋_GB2312" w:cs="仿宋_GB2312"/>
          <w:b/>
          <w:bCs/>
          <w:color w:val="auto"/>
          <w:kern w:val="2"/>
          <w:sz w:val="32"/>
          <w:szCs w:val="32"/>
          <w:lang w:val="en-US" w:eastAsia="zh-CN" w:bidi="ar-SA"/>
        </w:rPr>
        <w:t>（二）撰写说课程稿的注意点</w:t>
      </w:r>
      <w:bookmarkEnd w:id="77"/>
      <w:bookmarkEnd w:id="78"/>
      <w:bookmarkEnd w:id="79"/>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撰写</w:t>
      </w:r>
      <w:r>
        <w:rPr>
          <w:rFonts w:hint="eastAsia" w:ascii="仿宋_GB2312" w:hAnsi="仿宋_GB2312" w:eastAsia="仿宋_GB2312" w:cs="仿宋_GB2312"/>
          <w:color w:val="auto"/>
          <w:kern w:val="0"/>
          <w:sz w:val="32"/>
          <w:szCs w:val="32"/>
          <w:lang w:eastAsia="zh-CN"/>
        </w:rPr>
        <w:t>说课程</w:t>
      </w:r>
      <w:r>
        <w:rPr>
          <w:rFonts w:hint="eastAsia" w:ascii="仿宋_GB2312" w:hAnsi="仿宋_GB2312" w:eastAsia="仿宋_GB2312" w:cs="仿宋_GB2312"/>
          <w:color w:val="auto"/>
          <w:kern w:val="0"/>
          <w:sz w:val="32"/>
          <w:szCs w:val="32"/>
        </w:rPr>
        <w:t>材料要注意如下几点：</w:t>
      </w:r>
    </w:p>
    <w:p>
      <w:pPr>
        <w:pageBreakBefore w:val="0"/>
        <w:widowControl w:val="0"/>
        <w:kinsoku/>
        <w:wordWrap/>
        <w:overflowPunct/>
        <w:topLinePunct w:val="0"/>
        <w:autoSpaceDE/>
        <w:autoSpaceDN/>
        <w:bidi w:val="0"/>
        <w:spacing w:line="600" w:lineRule="exact"/>
        <w:ind w:firstLine="630" w:firstLineChars="196"/>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1</w:t>
      </w:r>
      <w:r>
        <w:rPr>
          <w:rFonts w:hint="eastAsia" w:ascii="仿宋_GB2312" w:hAnsi="仿宋_GB2312" w:eastAsia="仿宋_GB2312" w:cs="仿宋_GB2312"/>
          <w:b/>
          <w:color w:val="auto"/>
          <w:sz w:val="32"/>
          <w:szCs w:val="32"/>
          <w:lang w:val="en-US" w:eastAsia="zh-CN"/>
        </w:rPr>
        <w:t>.</w:t>
      </w:r>
      <w:r>
        <w:rPr>
          <w:rFonts w:hint="eastAsia" w:ascii="仿宋_GB2312" w:hAnsi="仿宋_GB2312" w:eastAsia="仿宋_GB2312" w:cs="仿宋_GB2312"/>
          <w:b/>
          <w:color w:val="auto"/>
          <w:sz w:val="32"/>
          <w:szCs w:val="32"/>
          <w:lang w:eastAsia="zh-CN"/>
        </w:rPr>
        <w:t>说课程</w:t>
      </w:r>
      <w:r>
        <w:rPr>
          <w:rFonts w:hint="eastAsia" w:ascii="仿宋_GB2312" w:hAnsi="仿宋_GB2312" w:eastAsia="仿宋_GB2312" w:cs="仿宋_GB2312"/>
          <w:b/>
          <w:color w:val="auto"/>
          <w:sz w:val="32"/>
          <w:szCs w:val="32"/>
        </w:rPr>
        <w:t>所用语言应是介绍、陈述性的语言，而不是直接的教学操作性语言。</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要有领起语，注意语言过渡、承上启下，前后呼应。如：“基于这样的教学思路，我认为本课程学习要达到以下目标”，“基于以上分析，本课拟采用如下教学方法”等。</w:t>
      </w:r>
    </w:p>
    <w:p>
      <w:pPr>
        <w:pageBreakBefore w:val="0"/>
        <w:widowControl w:val="0"/>
        <w:kinsoku/>
        <w:wordWrap/>
        <w:overflowPunct/>
        <w:topLinePunct w:val="0"/>
        <w:autoSpaceDE/>
        <w:autoSpaceDN/>
        <w:bidi w:val="0"/>
        <w:spacing w:line="600" w:lineRule="exact"/>
        <w:ind w:firstLine="630" w:firstLineChars="196"/>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w:t>
      </w:r>
      <w:r>
        <w:rPr>
          <w:rFonts w:hint="eastAsia" w:ascii="仿宋_GB2312" w:hAnsi="仿宋_GB2312" w:eastAsia="仿宋_GB2312" w:cs="仿宋_GB2312"/>
          <w:b/>
          <w:color w:val="auto"/>
          <w:sz w:val="32"/>
          <w:szCs w:val="32"/>
          <w:lang w:val="en-US" w:eastAsia="zh-CN"/>
        </w:rPr>
        <w:t>.</w:t>
      </w:r>
      <w:r>
        <w:rPr>
          <w:rFonts w:hint="eastAsia" w:ascii="仿宋_GB2312" w:hAnsi="仿宋_GB2312" w:eastAsia="仿宋_GB2312" w:cs="仿宋_GB2312"/>
          <w:b/>
          <w:color w:val="auto"/>
          <w:sz w:val="32"/>
          <w:szCs w:val="32"/>
        </w:rPr>
        <w:t>重视理论依据的申述。这也就是要说“为什么”的问题。</w:t>
      </w:r>
    </w:p>
    <w:p>
      <w:pPr>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要以一定的教育教学理论观点作为个人理解教材，处理教法，安排程序设计的依据，使自己所说之课站得住脚。理论依据要从教学原则、教学思想、教育心理学、教学论以及信息论、系统论、控制论等有关观点出发，结合学生实际、认知特点进行分析。</w:t>
      </w:r>
    </w:p>
    <w:p>
      <w:pPr>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3</w:t>
      </w:r>
      <w:r>
        <w:rPr>
          <w:rFonts w:hint="eastAsia" w:ascii="仿宋_GB2312" w:hAnsi="仿宋_GB2312" w:eastAsia="仿宋_GB2312" w:cs="仿宋_GB2312"/>
          <w:b/>
          <w:color w:val="auto"/>
          <w:sz w:val="32"/>
          <w:szCs w:val="32"/>
          <w:lang w:val="en-US" w:eastAsia="zh-CN"/>
        </w:rPr>
        <w:t>.</w:t>
      </w:r>
      <w:r>
        <w:rPr>
          <w:rFonts w:hint="eastAsia" w:ascii="仿宋_GB2312" w:hAnsi="仿宋_GB2312" w:eastAsia="仿宋_GB2312" w:cs="仿宋_GB2312"/>
          <w:b/>
          <w:color w:val="auto"/>
          <w:sz w:val="32"/>
          <w:szCs w:val="32"/>
        </w:rPr>
        <w:t>要凸显主体教育论，要注重学生创新精神和实践能力的培养。</w:t>
      </w:r>
    </w:p>
    <w:p>
      <w:pPr>
        <w:pageBreakBefore w:val="0"/>
        <w:widowControl w:val="0"/>
        <w:kinsoku/>
        <w:wordWrap/>
        <w:overflowPunct/>
        <w:topLinePunct w:val="0"/>
        <w:autoSpaceDE/>
        <w:autoSpaceDN/>
        <w:bidi w:val="0"/>
        <w:adjustRightInd w:val="0"/>
        <w:snapToGrid w:val="0"/>
        <w:spacing w:line="600" w:lineRule="exact"/>
        <w:ind w:firstLine="465"/>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撰写</w:t>
      </w:r>
      <w:r>
        <w:rPr>
          <w:rFonts w:hint="eastAsia" w:ascii="仿宋_GB2312" w:hAnsi="仿宋_GB2312" w:eastAsia="仿宋_GB2312" w:cs="仿宋_GB2312"/>
          <w:color w:val="auto"/>
          <w:kern w:val="0"/>
          <w:sz w:val="32"/>
          <w:szCs w:val="32"/>
          <w:lang w:eastAsia="zh-CN"/>
        </w:rPr>
        <w:t>说课程</w:t>
      </w:r>
      <w:r>
        <w:rPr>
          <w:rFonts w:hint="eastAsia" w:ascii="仿宋_GB2312" w:hAnsi="仿宋_GB2312" w:eastAsia="仿宋_GB2312" w:cs="仿宋_GB2312"/>
          <w:color w:val="auto"/>
          <w:kern w:val="0"/>
          <w:sz w:val="32"/>
          <w:szCs w:val="32"/>
        </w:rPr>
        <w:t>材料时，在教学目标的确定、教法的选择、学法的指导、教学程序设计中各个教学环、链的展开等方面要充分显示学生的主体性，注重创新精神和实践能力的培养。对有些教材的处理，在进行教学程序设计时，教师不做教材的奴隶，而是创造性地运用教材，对教材等课程资源有独到见解、巧妙地选择、重组、加工、整合，使课程更加适合学生成长的需要，促进学生主体最大</w:t>
      </w:r>
      <w:r>
        <w:rPr>
          <w:rFonts w:hint="eastAsia" w:ascii="仿宋_GB2312" w:hAnsi="仿宋_GB2312" w:eastAsia="仿宋_GB2312" w:cs="仿宋_GB2312"/>
          <w:color w:val="auto"/>
          <w:kern w:val="0"/>
          <w:sz w:val="32"/>
          <w:szCs w:val="32"/>
          <w:lang w:eastAsia="zh-CN"/>
        </w:rPr>
        <w:t>限度地发展</w:t>
      </w:r>
      <w:r>
        <w:rPr>
          <w:rFonts w:hint="eastAsia" w:ascii="仿宋_GB2312" w:hAnsi="仿宋_GB2312" w:eastAsia="仿宋_GB2312" w:cs="仿宋_GB2312"/>
          <w:color w:val="auto"/>
          <w:kern w:val="0"/>
          <w:sz w:val="32"/>
          <w:szCs w:val="32"/>
        </w:rPr>
        <w:t>，那么，这将是本次</w:t>
      </w:r>
      <w:r>
        <w:rPr>
          <w:rFonts w:hint="eastAsia" w:ascii="仿宋_GB2312" w:hAnsi="仿宋_GB2312" w:eastAsia="仿宋_GB2312" w:cs="仿宋_GB2312"/>
          <w:color w:val="auto"/>
          <w:kern w:val="0"/>
          <w:sz w:val="32"/>
          <w:szCs w:val="32"/>
          <w:lang w:eastAsia="zh-CN"/>
        </w:rPr>
        <w:t>说课程</w:t>
      </w:r>
      <w:r>
        <w:rPr>
          <w:rFonts w:hint="eastAsia" w:ascii="仿宋_GB2312" w:hAnsi="仿宋_GB2312" w:eastAsia="仿宋_GB2312" w:cs="仿宋_GB2312"/>
          <w:color w:val="auto"/>
          <w:kern w:val="0"/>
          <w:sz w:val="32"/>
          <w:szCs w:val="32"/>
        </w:rPr>
        <w:t>最绝妙的一笔，听众眼前将会豁然明亮。</w:t>
      </w:r>
      <w:bookmarkStart w:id="80" w:name="_Toc425435540"/>
      <w:bookmarkStart w:id="81" w:name="_Toc425435391"/>
    </w:p>
    <w:p>
      <w:pPr>
        <w:pageBreakBefore w:val="0"/>
        <w:widowControl w:val="0"/>
        <w:kinsoku/>
        <w:wordWrap/>
        <w:overflowPunct/>
        <w:topLinePunct w:val="0"/>
        <w:autoSpaceDE/>
        <w:autoSpaceDN/>
        <w:bidi w:val="0"/>
        <w:adjustRightInd w:val="0"/>
        <w:snapToGrid w:val="0"/>
        <w:spacing w:line="600" w:lineRule="exact"/>
        <w:ind w:firstLine="465"/>
        <w:textAlignment w:val="auto"/>
        <w:rPr>
          <w:rFonts w:hint="eastAsia" w:ascii="仿宋" w:hAnsi="仿宋" w:eastAsia="仿宋" w:cs="仿宋"/>
          <w:b/>
          <w:color w:val="auto"/>
          <w:kern w:val="0"/>
          <w:sz w:val="28"/>
          <w:szCs w:val="28"/>
          <w:lang w:val="en-US" w:eastAsia="zh-CN" w:bidi="ar-SA"/>
        </w:rPr>
      </w:pPr>
      <w:r>
        <w:rPr>
          <w:rFonts w:hint="eastAsia" w:ascii="仿宋_GB2312" w:hAnsi="仿宋_GB2312" w:eastAsia="仿宋_GB2312" w:cs="仿宋_GB2312"/>
          <w:b/>
          <w:color w:val="auto"/>
          <w:sz w:val="32"/>
          <w:szCs w:val="32"/>
        </w:rPr>
        <w:t>（三）</w:t>
      </w:r>
      <w:r>
        <w:rPr>
          <w:rFonts w:hint="eastAsia" w:ascii="仿宋_GB2312" w:hAnsi="仿宋_GB2312" w:eastAsia="仿宋_GB2312" w:cs="仿宋_GB2312"/>
          <w:b/>
          <w:color w:val="auto"/>
          <w:sz w:val="32"/>
          <w:szCs w:val="32"/>
          <w:lang w:eastAsia="zh-CN"/>
        </w:rPr>
        <w:t>说课程</w:t>
      </w:r>
      <w:r>
        <w:rPr>
          <w:rFonts w:hint="eastAsia" w:ascii="仿宋_GB2312" w:hAnsi="仿宋_GB2312" w:eastAsia="仿宋_GB2312" w:cs="仿宋_GB2312"/>
          <w:b/>
          <w:color w:val="auto"/>
          <w:sz w:val="32"/>
          <w:szCs w:val="32"/>
        </w:rPr>
        <w:t>资料检查表</w:t>
      </w:r>
      <w:bookmarkEnd w:id="80"/>
      <w:bookmarkEnd w:id="81"/>
      <w:r>
        <w:rPr>
          <w:rFonts w:hint="eastAsia" w:ascii="仿宋_GB2312" w:hAnsi="仿宋_GB2312" w:eastAsia="仿宋_GB2312" w:cs="仿宋_GB2312"/>
          <w:b/>
          <w:color w:val="auto"/>
          <w:sz w:val="32"/>
          <w:szCs w:val="32"/>
        </w:rPr>
        <w:t>。</w:t>
      </w:r>
      <w:r>
        <w:rPr>
          <w:rFonts w:hint="eastAsia" w:ascii="仿宋_GB2312" w:hAnsi="仿宋_GB2312" w:eastAsia="仿宋_GB2312" w:cs="仿宋_GB2312"/>
          <w:color w:val="auto"/>
          <w:kern w:val="0"/>
          <w:sz w:val="32"/>
          <w:szCs w:val="32"/>
        </w:rPr>
        <w:t>各</w:t>
      </w:r>
      <w:r>
        <w:rPr>
          <w:rFonts w:hint="eastAsia" w:ascii="仿宋_GB2312" w:hAnsi="仿宋_GB2312" w:eastAsia="仿宋_GB2312" w:cs="仿宋_GB2312"/>
          <w:color w:val="auto"/>
          <w:kern w:val="0"/>
          <w:sz w:val="32"/>
          <w:szCs w:val="32"/>
          <w:lang w:val="en-US" w:eastAsia="zh-CN"/>
        </w:rPr>
        <w:t>教学单位</w:t>
      </w:r>
      <w:r>
        <w:rPr>
          <w:rFonts w:hint="eastAsia" w:ascii="仿宋_GB2312" w:hAnsi="仿宋_GB2312" w:eastAsia="仿宋_GB2312" w:cs="仿宋_GB2312"/>
          <w:color w:val="auto"/>
          <w:kern w:val="0"/>
          <w:sz w:val="32"/>
          <w:szCs w:val="32"/>
        </w:rPr>
        <w:t>在开展</w:t>
      </w:r>
      <w:r>
        <w:rPr>
          <w:rFonts w:hint="eastAsia" w:ascii="仿宋_GB2312" w:hAnsi="仿宋_GB2312" w:eastAsia="仿宋_GB2312" w:cs="仿宋_GB2312"/>
          <w:color w:val="auto"/>
          <w:kern w:val="0"/>
          <w:sz w:val="32"/>
          <w:szCs w:val="32"/>
          <w:lang w:eastAsia="zh-CN"/>
        </w:rPr>
        <w:t>说课程</w:t>
      </w:r>
      <w:r>
        <w:rPr>
          <w:rFonts w:hint="eastAsia" w:ascii="仿宋_GB2312" w:hAnsi="仿宋_GB2312" w:eastAsia="仿宋_GB2312" w:cs="仿宋_GB2312"/>
          <w:color w:val="auto"/>
          <w:kern w:val="0"/>
          <w:sz w:val="32"/>
          <w:szCs w:val="32"/>
        </w:rPr>
        <w:t>演练的过程中，可以参考采用下表来检查</w:t>
      </w:r>
      <w:r>
        <w:rPr>
          <w:rFonts w:hint="eastAsia" w:ascii="仿宋_GB2312" w:hAnsi="仿宋_GB2312" w:eastAsia="仿宋_GB2312" w:cs="仿宋_GB2312"/>
          <w:color w:val="auto"/>
          <w:kern w:val="0"/>
          <w:sz w:val="32"/>
          <w:szCs w:val="32"/>
          <w:lang w:eastAsia="zh-CN"/>
        </w:rPr>
        <w:t>说课程</w:t>
      </w:r>
      <w:r>
        <w:rPr>
          <w:rFonts w:hint="eastAsia" w:ascii="仿宋_GB2312" w:hAnsi="仿宋_GB2312" w:eastAsia="仿宋_GB2312" w:cs="仿宋_GB2312"/>
          <w:color w:val="auto"/>
          <w:kern w:val="0"/>
          <w:sz w:val="32"/>
          <w:szCs w:val="32"/>
        </w:rPr>
        <w:t>相关资料的准备情况。</w:t>
      </w:r>
    </w:p>
    <w:p>
      <w:pPr>
        <w:widowControl/>
        <w:spacing w:line="420" w:lineRule="exact"/>
        <w:jc w:val="center"/>
        <w:rPr>
          <w:rFonts w:hint="eastAsia" w:ascii="仿宋" w:hAnsi="仿宋" w:eastAsia="仿宋" w:cs="仿宋"/>
          <w:b/>
          <w:color w:val="auto"/>
          <w:kern w:val="0"/>
          <w:sz w:val="28"/>
          <w:szCs w:val="28"/>
          <w:lang w:val="en-US" w:eastAsia="zh-CN" w:bidi="ar-SA"/>
        </w:rPr>
      </w:pPr>
      <w:r>
        <w:rPr>
          <w:rFonts w:hint="eastAsia" w:ascii="仿宋" w:hAnsi="仿宋" w:eastAsia="仿宋" w:cs="仿宋"/>
          <w:b/>
          <w:color w:val="auto"/>
          <w:kern w:val="0"/>
          <w:sz w:val="28"/>
          <w:szCs w:val="28"/>
          <w:lang w:val="en-US" w:eastAsia="zh-CN" w:bidi="ar-SA"/>
        </w:rPr>
        <w:t>说课程资料检查表</w:t>
      </w:r>
    </w:p>
    <w:p>
      <w:pPr>
        <w:widowControl/>
        <w:spacing w:line="420" w:lineRule="exact"/>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lang w:eastAsia="zh-CN"/>
        </w:rPr>
        <w:t>说课程</w:t>
      </w:r>
      <w:r>
        <w:rPr>
          <w:rFonts w:hint="eastAsia" w:ascii="仿宋" w:hAnsi="仿宋" w:eastAsia="仿宋" w:cs="仿宋"/>
          <w:color w:val="auto"/>
          <w:kern w:val="0"/>
          <w:sz w:val="28"/>
          <w:szCs w:val="28"/>
        </w:rPr>
        <w:t>教师：</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 xml:space="preserve"> 所在</w:t>
      </w:r>
      <w:r>
        <w:rPr>
          <w:rFonts w:hint="eastAsia" w:ascii="仿宋" w:hAnsi="仿宋" w:eastAsia="仿宋" w:cs="仿宋"/>
          <w:color w:val="auto"/>
          <w:kern w:val="0"/>
          <w:sz w:val="28"/>
          <w:szCs w:val="28"/>
          <w:lang w:val="en-US" w:eastAsia="zh-CN"/>
        </w:rPr>
        <w:t>教学单位</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u w:val="single"/>
        </w:rPr>
        <w:t xml:space="preserve">     </w:t>
      </w:r>
    </w:p>
    <w:p>
      <w:pPr>
        <w:widowControl/>
        <w:spacing w:line="420" w:lineRule="exact"/>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rPr>
        <w:t>所在教研室</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系</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课程名称：</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u w:val="single"/>
        </w:rPr>
        <w:t xml:space="preserve">      </w:t>
      </w:r>
    </w:p>
    <w:p>
      <w:pPr>
        <w:widowControl/>
        <w:spacing w:line="420" w:lineRule="exact"/>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rPr>
        <w:t>团队成员：</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 xml:space="preserve">  </w:t>
      </w:r>
      <w:r>
        <w:rPr>
          <w:rFonts w:hint="eastAsia" w:ascii="仿宋" w:hAnsi="仿宋" w:eastAsia="仿宋" w:cs="仿宋"/>
          <w:color w:val="auto"/>
          <w:kern w:val="0"/>
          <w:sz w:val="28"/>
          <w:szCs w:val="28"/>
          <w:u w:val="single"/>
        </w:rPr>
        <w:t xml:space="preserve">         </w:t>
      </w:r>
    </w:p>
    <w:p>
      <w:pPr>
        <w:widowControl/>
        <w:spacing w:line="420" w:lineRule="exac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课程所属专业和年级：</w:t>
      </w:r>
      <w:r>
        <w:rPr>
          <w:rFonts w:hint="eastAsia" w:ascii="仿宋" w:hAnsi="仿宋" w:eastAsia="仿宋" w:cs="仿宋"/>
          <w:color w:val="auto"/>
          <w:kern w:val="0"/>
          <w:sz w:val="28"/>
          <w:szCs w:val="28"/>
          <w:u w:val="single"/>
        </w:rPr>
        <w:t xml:space="preserve">                                              </w:t>
      </w:r>
    </w:p>
    <w:tbl>
      <w:tblPr>
        <w:tblStyle w:val="2"/>
        <w:tblW w:w="8568" w:type="dxa"/>
        <w:tblInd w:w="0" w:type="dxa"/>
        <w:tblLayout w:type="fixed"/>
        <w:tblCellMar>
          <w:top w:w="0" w:type="dxa"/>
          <w:left w:w="108" w:type="dxa"/>
          <w:bottom w:w="0" w:type="dxa"/>
          <w:right w:w="108" w:type="dxa"/>
        </w:tblCellMar>
      </w:tblPr>
      <w:tblGrid>
        <w:gridCol w:w="752"/>
        <w:gridCol w:w="1720"/>
        <w:gridCol w:w="1134"/>
        <w:gridCol w:w="1722"/>
        <w:gridCol w:w="900"/>
        <w:gridCol w:w="900"/>
        <w:gridCol w:w="720"/>
        <w:gridCol w:w="720"/>
      </w:tblGrid>
      <w:tr>
        <w:tblPrEx>
          <w:tblCellMar>
            <w:top w:w="0" w:type="dxa"/>
            <w:left w:w="108" w:type="dxa"/>
            <w:bottom w:w="0" w:type="dxa"/>
            <w:right w:w="108" w:type="dxa"/>
          </w:tblCellMar>
        </w:tblPrEx>
        <w:trPr>
          <w:trHeight w:val="297" w:hRule="atLeast"/>
        </w:trPr>
        <w:tc>
          <w:tcPr>
            <w:tcW w:w="752" w:type="dxa"/>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项目</w:t>
            </w:r>
          </w:p>
        </w:tc>
        <w:tc>
          <w:tcPr>
            <w:tcW w:w="4576" w:type="dxa"/>
            <w:gridSpan w:val="3"/>
            <w:tcBorders>
              <w:top w:val="single" w:color="000000" w:sz="4" w:space="0"/>
              <w:left w:val="nil"/>
              <w:bottom w:val="single" w:color="000000" w:sz="4" w:space="0"/>
              <w:right w:val="single" w:color="000000" w:sz="4" w:space="0"/>
            </w:tcBorders>
            <w:noWrap w:val="0"/>
            <w:vAlign w:val="top"/>
          </w:tcPr>
          <w:p>
            <w:pPr>
              <w:widowControl/>
              <w:spacing w:line="440" w:lineRule="exact"/>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评价内容</w:t>
            </w:r>
          </w:p>
        </w:tc>
        <w:tc>
          <w:tcPr>
            <w:tcW w:w="900" w:type="dxa"/>
            <w:tcBorders>
              <w:top w:val="single" w:color="000000" w:sz="4" w:space="0"/>
              <w:left w:val="nil"/>
              <w:bottom w:val="single" w:color="000000" w:sz="4" w:space="0"/>
              <w:right w:val="single" w:color="000000" w:sz="4" w:space="0"/>
            </w:tcBorders>
            <w:noWrap w:val="0"/>
            <w:vAlign w:val="top"/>
          </w:tcPr>
          <w:p>
            <w:pPr>
              <w:widowControl/>
              <w:spacing w:line="440" w:lineRule="exact"/>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A</w:t>
            </w:r>
          </w:p>
        </w:tc>
        <w:tc>
          <w:tcPr>
            <w:tcW w:w="900" w:type="dxa"/>
            <w:tcBorders>
              <w:top w:val="single" w:color="000000" w:sz="4" w:space="0"/>
              <w:left w:val="nil"/>
              <w:bottom w:val="single" w:color="000000" w:sz="4" w:space="0"/>
              <w:right w:val="single" w:color="000000" w:sz="4" w:space="0"/>
            </w:tcBorders>
            <w:noWrap w:val="0"/>
            <w:vAlign w:val="top"/>
          </w:tcPr>
          <w:p>
            <w:pPr>
              <w:widowControl/>
              <w:spacing w:line="440" w:lineRule="exact"/>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B</w:t>
            </w:r>
          </w:p>
        </w:tc>
        <w:tc>
          <w:tcPr>
            <w:tcW w:w="720" w:type="dxa"/>
            <w:tcBorders>
              <w:top w:val="single" w:color="000000" w:sz="4" w:space="0"/>
              <w:left w:val="nil"/>
              <w:bottom w:val="single" w:color="000000" w:sz="4" w:space="0"/>
              <w:right w:val="single" w:color="000000" w:sz="4" w:space="0"/>
            </w:tcBorders>
            <w:noWrap w:val="0"/>
            <w:vAlign w:val="top"/>
          </w:tcPr>
          <w:p>
            <w:pPr>
              <w:widowControl/>
              <w:spacing w:line="440" w:lineRule="exact"/>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C</w:t>
            </w:r>
          </w:p>
        </w:tc>
        <w:tc>
          <w:tcPr>
            <w:tcW w:w="720" w:type="dxa"/>
            <w:tcBorders>
              <w:top w:val="single" w:color="000000" w:sz="4" w:space="0"/>
              <w:left w:val="nil"/>
              <w:bottom w:val="single" w:color="000000" w:sz="4" w:space="0"/>
              <w:right w:val="single" w:color="000000" w:sz="4" w:space="0"/>
            </w:tcBorders>
            <w:noWrap w:val="0"/>
            <w:vAlign w:val="top"/>
          </w:tcPr>
          <w:p>
            <w:pPr>
              <w:widowControl/>
              <w:spacing w:line="440" w:lineRule="exact"/>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D</w:t>
            </w:r>
          </w:p>
        </w:tc>
      </w:tr>
      <w:tr>
        <w:tblPrEx>
          <w:tblCellMar>
            <w:top w:w="0" w:type="dxa"/>
            <w:left w:w="108" w:type="dxa"/>
            <w:bottom w:w="0" w:type="dxa"/>
            <w:right w:w="108" w:type="dxa"/>
          </w:tblCellMar>
        </w:tblPrEx>
        <w:trPr>
          <w:trHeight w:val="317" w:hRule="atLeast"/>
        </w:trPr>
        <w:tc>
          <w:tcPr>
            <w:tcW w:w="752" w:type="dxa"/>
            <w:vMerge w:val="restart"/>
            <w:tcBorders>
              <w:top w:val="nil"/>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说</w:t>
            </w:r>
          </w:p>
          <w:p>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w:t>
            </w:r>
          </w:p>
          <w:p>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稿</w:t>
            </w:r>
          </w:p>
          <w:p>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和</w:t>
            </w:r>
          </w:p>
          <w:p>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w:t>
            </w:r>
          </w:p>
          <w:p>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件</w:t>
            </w:r>
          </w:p>
        </w:tc>
        <w:tc>
          <w:tcPr>
            <w:tcW w:w="1720" w:type="dxa"/>
            <w:vMerge w:val="restart"/>
            <w:tcBorders>
              <w:top w:val="nil"/>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课程定位</w:t>
            </w:r>
          </w:p>
        </w:tc>
        <w:tc>
          <w:tcPr>
            <w:tcW w:w="2856" w:type="dxa"/>
            <w:gridSpan w:val="2"/>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课程定位</w:t>
            </w:r>
          </w:p>
        </w:tc>
        <w:tc>
          <w:tcPr>
            <w:tcW w:w="90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90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397" w:hRule="atLeast"/>
        </w:trPr>
        <w:tc>
          <w:tcPr>
            <w:tcW w:w="752" w:type="dxa"/>
            <w:vMerge w:val="continue"/>
            <w:tcBorders>
              <w:top w:val="nil"/>
              <w:left w:val="single" w:color="000000" w:sz="4" w:space="0"/>
              <w:bottom w:val="single" w:color="000000" w:sz="4" w:space="0"/>
              <w:right w:val="single" w:color="000000" w:sz="4" w:space="0"/>
            </w:tcBorders>
            <w:noWrap w:val="0"/>
            <w:vAlign w:val="center"/>
          </w:tcPr>
          <w:p>
            <w:pPr>
              <w:widowControl/>
              <w:spacing w:line="440" w:lineRule="exact"/>
              <w:jc w:val="left"/>
              <w:rPr>
                <w:rFonts w:hint="eastAsia" w:ascii="仿宋" w:hAnsi="仿宋" w:eastAsia="仿宋" w:cs="仿宋"/>
                <w:color w:val="auto"/>
                <w:kern w:val="0"/>
                <w:sz w:val="24"/>
                <w:szCs w:val="24"/>
              </w:rPr>
            </w:pPr>
          </w:p>
        </w:tc>
        <w:tc>
          <w:tcPr>
            <w:tcW w:w="1720" w:type="dxa"/>
            <w:vMerge w:val="continue"/>
            <w:tcBorders>
              <w:top w:val="nil"/>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2856" w:type="dxa"/>
            <w:gridSpan w:val="2"/>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课程目标</w:t>
            </w:r>
          </w:p>
        </w:tc>
        <w:tc>
          <w:tcPr>
            <w:tcW w:w="90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90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397" w:hRule="atLeast"/>
        </w:trPr>
        <w:tc>
          <w:tcPr>
            <w:tcW w:w="752" w:type="dxa"/>
            <w:vMerge w:val="continue"/>
            <w:tcBorders>
              <w:top w:val="nil"/>
              <w:left w:val="single" w:color="000000" w:sz="4" w:space="0"/>
              <w:bottom w:val="single" w:color="000000" w:sz="4" w:space="0"/>
              <w:right w:val="single" w:color="000000" w:sz="4" w:space="0"/>
            </w:tcBorders>
            <w:noWrap w:val="0"/>
            <w:vAlign w:val="center"/>
          </w:tcPr>
          <w:p>
            <w:pPr>
              <w:widowControl/>
              <w:spacing w:line="440" w:lineRule="exact"/>
              <w:jc w:val="left"/>
              <w:rPr>
                <w:rFonts w:hint="eastAsia" w:ascii="仿宋" w:hAnsi="仿宋" w:eastAsia="仿宋" w:cs="仿宋"/>
                <w:color w:val="auto"/>
                <w:kern w:val="0"/>
                <w:sz w:val="24"/>
                <w:szCs w:val="24"/>
              </w:rPr>
            </w:pPr>
          </w:p>
        </w:tc>
        <w:tc>
          <w:tcPr>
            <w:tcW w:w="1720" w:type="dxa"/>
            <w:vMerge w:val="restart"/>
            <w:tcBorders>
              <w:top w:val="nil"/>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课程内容设置</w:t>
            </w:r>
          </w:p>
        </w:tc>
        <w:tc>
          <w:tcPr>
            <w:tcW w:w="2856" w:type="dxa"/>
            <w:gridSpan w:val="2"/>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课程内容设置</w:t>
            </w:r>
          </w:p>
        </w:tc>
        <w:tc>
          <w:tcPr>
            <w:tcW w:w="90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90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397" w:hRule="atLeast"/>
        </w:trPr>
        <w:tc>
          <w:tcPr>
            <w:tcW w:w="752" w:type="dxa"/>
            <w:vMerge w:val="continue"/>
            <w:tcBorders>
              <w:top w:val="nil"/>
              <w:left w:val="single" w:color="000000" w:sz="4" w:space="0"/>
              <w:bottom w:val="single" w:color="000000" w:sz="4" w:space="0"/>
              <w:right w:val="single" w:color="000000" w:sz="4" w:space="0"/>
            </w:tcBorders>
            <w:noWrap w:val="0"/>
            <w:vAlign w:val="center"/>
          </w:tcPr>
          <w:p>
            <w:pPr>
              <w:widowControl/>
              <w:spacing w:line="440" w:lineRule="exact"/>
              <w:jc w:val="left"/>
              <w:rPr>
                <w:rFonts w:hint="eastAsia" w:ascii="仿宋" w:hAnsi="仿宋" w:eastAsia="仿宋" w:cs="仿宋"/>
                <w:color w:val="auto"/>
                <w:kern w:val="0"/>
                <w:sz w:val="24"/>
                <w:szCs w:val="24"/>
              </w:rPr>
            </w:pPr>
          </w:p>
        </w:tc>
        <w:tc>
          <w:tcPr>
            <w:tcW w:w="1720" w:type="dxa"/>
            <w:vMerge w:val="continue"/>
            <w:tcBorders>
              <w:top w:val="nil"/>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2856" w:type="dxa"/>
            <w:gridSpan w:val="2"/>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学时安排</w:t>
            </w:r>
          </w:p>
        </w:tc>
        <w:tc>
          <w:tcPr>
            <w:tcW w:w="90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90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397" w:hRule="atLeast"/>
        </w:trPr>
        <w:tc>
          <w:tcPr>
            <w:tcW w:w="752" w:type="dxa"/>
            <w:vMerge w:val="continue"/>
            <w:tcBorders>
              <w:top w:val="nil"/>
              <w:left w:val="single" w:color="000000" w:sz="4" w:space="0"/>
              <w:bottom w:val="single" w:color="000000" w:sz="4" w:space="0"/>
              <w:right w:val="single" w:color="000000" w:sz="4" w:space="0"/>
            </w:tcBorders>
            <w:noWrap w:val="0"/>
            <w:vAlign w:val="center"/>
          </w:tcPr>
          <w:p>
            <w:pPr>
              <w:widowControl/>
              <w:spacing w:line="440" w:lineRule="exact"/>
              <w:jc w:val="left"/>
              <w:rPr>
                <w:rFonts w:hint="eastAsia" w:ascii="仿宋" w:hAnsi="仿宋" w:eastAsia="仿宋" w:cs="仿宋"/>
                <w:color w:val="auto"/>
                <w:kern w:val="0"/>
                <w:sz w:val="24"/>
                <w:szCs w:val="24"/>
              </w:rPr>
            </w:pPr>
          </w:p>
        </w:tc>
        <w:tc>
          <w:tcPr>
            <w:tcW w:w="1720" w:type="dxa"/>
            <w:vMerge w:val="restart"/>
            <w:tcBorders>
              <w:top w:val="nil"/>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课程设计</w:t>
            </w:r>
          </w:p>
        </w:tc>
        <w:tc>
          <w:tcPr>
            <w:tcW w:w="2856" w:type="dxa"/>
            <w:gridSpan w:val="2"/>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学情分析</w:t>
            </w:r>
          </w:p>
        </w:tc>
        <w:tc>
          <w:tcPr>
            <w:tcW w:w="90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90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397" w:hRule="atLeast"/>
        </w:trPr>
        <w:tc>
          <w:tcPr>
            <w:tcW w:w="752" w:type="dxa"/>
            <w:vMerge w:val="continue"/>
            <w:tcBorders>
              <w:top w:val="nil"/>
              <w:left w:val="single" w:color="000000" w:sz="4" w:space="0"/>
              <w:bottom w:val="single" w:color="000000" w:sz="4" w:space="0"/>
              <w:right w:val="single" w:color="000000" w:sz="4" w:space="0"/>
            </w:tcBorders>
            <w:noWrap w:val="0"/>
            <w:vAlign w:val="center"/>
          </w:tcPr>
          <w:p>
            <w:pPr>
              <w:widowControl/>
              <w:spacing w:line="440" w:lineRule="exact"/>
              <w:jc w:val="left"/>
              <w:rPr>
                <w:rFonts w:hint="eastAsia" w:ascii="仿宋" w:hAnsi="仿宋" w:eastAsia="仿宋" w:cs="仿宋"/>
                <w:color w:val="auto"/>
                <w:kern w:val="0"/>
                <w:sz w:val="24"/>
                <w:szCs w:val="24"/>
              </w:rPr>
            </w:pPr>
          </w:p>
        </w:tc>
        <w:tc>
          <w:tcPr>
            <w:tcW w:w="1720" w:type="dxa"/>
            <w:vMerge w:val="continue"/>
            <w:tcBorders>
              <w:top w:val="nil"/>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2856" w:type="dxa"/>
            <w:gridSpan w:val="2"/>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教学方法</w:t>
            </w:r>
          </w:p>
        </w:tc>
        <w:tc>
          <w:tcPr>
            <w:tcW w:w="90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90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397" w:hRule="atLeast"/>
        </w:trPr>
        <w:tc>
          <w:tcPr>
            <w:tcW w:w="752" w:type="dxa"/>
            <w:vMerge w:val="continue"/>
            <w:tcBorders>
              <w:top w:val="nil"/>
              <w:left w:val="single" w:color="000000" w:sz="4" w:space="0"/>
              <w:bottom w:val="single" w:color="000000" w:sz="4" w:space="0"/>
              <w:right w:val="single" w:color="000000" w:sz="4" w:space="0"/>
            </w:tcBorders>
            <w:noWrap w:val="0"/>
            <w:vAlign w:val="center"/>
          </w:tcPr>
          <w:p>
            <w:pPr>
              <w:widowControl/>
              <w:spacing w:line="440" w:lineRule="exact"/>
              <w:jc w:val="left"/>
              <w:rPr>
                <w:rFonts w:hint="eastAsia" w:ascii="仿宋" w:hAnsi="仿宋" w:eastAsia="仿宋" w:cs="仿宋"/>
                <w:color w:val="auto"/>
                <w:kern w:val="0"/>
                <w:sz w:val="24"/>
                <w:szCs w:val="24"/>
              </w:rPr>
            </w:pPr>
          </w:p>
        </w:tc>
        <w:tc>
          <w:tcPr>
            <w:tcW w:w="1720" w:type="dxa"/>
            <w:vMerge w:val="continue"/>
            <w:tcBorders>
              <w:top w:val="nil"/>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2856" w:type="dxa"/>
            <w:gridSpan w:val="2"/>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教学手段</w:t>
            </w:r>
          </w:p>
        </w:tc>
        <w:tc>
          <w:tcPr>
            <w:tcW w:w="90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90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253" w:hRule="atLeast"/>
        </w:trPr>
        <w:tc>
          <w:tcPr>
            <w:tcW w:w="752" w:type="dxa"/>
            <w:vMerge w:val="continue"/>
            <w:tcBorders>
              <w:top w:val="nil"/>
              <w:left w:val="single" w:color="000000" w:sz="4" w:space="0"/>
              <w:bottom w:val="single" w:color="000000" w:sz="4" w:space="0"/>
              <w:right w:val="single" w:color="000000" w:sz="4" w:space="0"/>
            </w:tcBorders>
            <w:noWrap w:val="0"/>
            <w:vAlign w:val="center"/>
          </w:tcPr>
          <w:p>
            <w:pPr>
              <w:widowControl/>
              <w:spacing w:line="440" w:lineRule="exact"/>
              <w:jc w:val="left"/>
              <w:rPr>
                <w:rFonts w:hint="eastAsia" w:ascii="仿宋" w:hAnsi="仿宋" w:eastAsia="仿宋" w:cs="仿宋"/>
                <w:color w:val="auto"/>
                <w:kern w:val="0"/>
                <w:sz w:val="24"/>
                <w:szCs w:val="24"/>
              </w:rPr>
            </w:pPr>
          </w:p>
        </w:tc>
        <w:tc>
          <w:tcPr>
            <w:tcW w:w="1720" w:type="dxa"/>
            <w:vMerge w:val="continue"/>
            <w:tcBorders>
              <w:top w:val="nil"/>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2856" w:type="dxa"/>
            <w:gridSpan w:val="2"/>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考核评价</w:t>
            </w:r>
          </w:p>
        </w:tc>
        <w:tc>
          <w:tcPr>
            <w:tcW w:w="90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90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397" w:hRule="atLeast"/>
        </w:trPr>
        <w:tc>
          <w:tcPr>
            <w:tcW w:w="752" w:type="dxa"/>
            <w:vMerge w:val="continue"/>
            <w:tcBorders>
              <w:top w:val="nil"/>
              <w:left w:val="single" w:color="000000" w:sz="4" w:space="0"/>
              <w:bottom w:val="single" w:color="000000" w:sz="4" w:space="0"/>
              <w:right w:val="single" w:color="000000" w:sz="4" w:space="0"/>
            </w:tcBorders>
            <w:noWrap w:val="0"/>
            <w:vAlign w:val="center"/>
          </w:tcPr>
          <w:p>
            <w:pPr>
              <w:widowControl/>
              <w:spacing w:line="440" w:lineRule="exact"/>
              <w:jc w:val="left"/>
              <w:rPr>
                <w:rFonts w:hint="eastAsia" w:ascii="仿宋" w:hAnsi="仿宋" w:eastAsia="仿宋" w:cs="仿宋"/>
                <w:color w:val="auto"/>
                <w:kern w:val="0"/>
                <w:sz w:val="24"/>
                <w:szCs w:val="24"/>
              </w:rPr>
            </w:pPr>
          </w:p>
        </w:tc>
        <w:tc>
          <w:tcPr>
            <w:tcW w:w="1720" w:type="dxa"/>
            <w:vMerge w:val="continue"/>
            <w:tcBorders>
              <w:top w:val="nil"/>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2856" w:type="dxa"/>
            <w:gridSpan w:val="2"/>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课程评价</w:t>
            </w:r>
          </w:p>
        </w:tc>
        <w:tc>
          <w:tcPr>
            <w:tcW w:w="90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90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397" w:hRule="atLeast"/>
        </w:trPr>
        <w:tc>
          <w:tcPr>
            <w:tcW w:w="752" w:type="dxa"/>
            <w:vMerge w:val="continue"/>
            <w:tcBorders>
              <w:top w:val="nil"/>
              <w:left w:val="single" w:color="000000" w:sz="4" w:space="0"/>
              <w:bottom w:val="single" w:color="000000" w:sz="4" w:space="0"/>
              <w:right w:val="single" w:color="000000" w:sz="4" w:space="0"/>
            </w:tcBorders>
            <w:noWrap w:val="0"/>
            <w:vAlign w:val="center"/>
          </w:tcPr>
          <w:p>
            <w:pPr>
              <w:widowControl/>
              <w:spacing w:line="440" w:lineRule="exact"/>
              <w:jc w:val="left"/>
              <w:rPr>
                <w:rFonts w:hint="eastAsia" w:ascii="仿宋" w:hAnsi="仿宋" w:eastAsia="仿宋" w:cs="仿宋"/>
                <w:color w:val="auto"/>
                <w:kern w:val="0"/>
                <w:sz w:val="24"/>
                <w:szCs w:val="24"/>
              </w:rPr>
            </w:pPr>
          </w:p>
        </w:tc>
        <w:tc>
          <w:tcPr>
            <w:tcW w:w="1720" w:type="dxa"/>
            <w:vMerge w:val="restart"/>
            <w:tcBorders>
              <w:top w:val="nil"/>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课程实施保障</w:t>
            </w:r>
          </w:p>
        </w:tc>
        <w:tc>
          <w:tcPr>
            <w:tcW w:w="2856" w:type="dxa"/>
            <w:gridSpan w:val="2"/>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教学团队</w:t>
            </w:r>
          </w:p>
        </w:tc>
        <w:tc>
          <w:tcPr>
            <w:tcW w:w="90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90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397" w:hRule="atLeast"/>
        </w:trPr>
        <w:tc>
          <w:tcPr>
            <w:tcW w:w="752" w:type="dxa"/>
            <w:vMerge w:val="continue"/>
            <w:tcBorders>
              <w:top w:val="nil"/>
              <w:left w:val="single" w:color="000000" w:sz="4" w:space="0"/>
              <w:bottom w:val="single" w:color="000000" w:sz="4" w:space="0"/>
              <w:right w:val="single" w:color="000000" w:sz="4" w:space="0"/>
            </w:tcBorders>
            <w:noWrap w:val="0"/>
            <w:vAlign w:val="center"/>
          </w:tcPr>
          <w:p>
            <w:pPr>
              <w:widowControl/>
              <w:spacing w:line="440" w:lineRule="exact"/>
              <w:jc w:val="left"/>
              <w:rPr>
                <w:rFonts w:hint="eastAsia" w:ascii="仿宋" w:hAnsi="仿宋" w:eastAsia="仿宋" w:cs="仿宋"/>
                <w:color w:val="auto"/>
                <w:kern w:val="0"/>
                <w:sz w:val="24"/>
                <w:szCs w:val="24"/>
              </w:rPr>
            </w:pPr>
          </w:p>
        </w:tc>
        <w:tc>
          <w:tcPr>
            <w:tcW w:w="1720" w:type="dxa"/>
            <w:vMerge w:val="continue"/>
            <w:tcBorders>
              <w:top w:val="nil"/>
              <w:left w:val="nil"/>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2856" w:type="dxa"/>
            <w:gridSpan w:val="2"/>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教学资源</w:t>
            </w:r>
          </w:p>
        </w:tc>
        <w:tc>
          <w:tcPr>
            <w:tcW w:w="90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90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397" w:hRule="atLeast"/>
        </w:trPr>
        <w:tc>
          <w:tcPr>
            <w:tcW w:w="752" w:type="dxa"/>
            <w:vMerge w:val="continue"/>
            <w:tcBorders>
              <w:top w:val="nil"/>
              <w:left w:val="single" w:color="000000" w:sz="4" w:space="0"/>
              <w:bottom w:val="single" w:color="000000" w:sz="4" w:space="0"/>
              <w:right w:val="single" w:color="000000" w:sz="4" w:space="0"/>
            </w:tcBorders>
            <w:noWrap w:val="0"/>
            <w:vAlign w:val="center"/>
          </w:tcPr>
          <w:p>
            <w:pPr>
              <w:widowControl/>
              <w:spacing w:line="440" w:lineRule="exact"/>
              <w:jc w:val="left"/>
              <w:rPr>
                <w:rFonts w:hint="eastAsia" w:ascii="仿宋" w:hAnsi="仿宋" w:eastAsia="仿宋" w:cs="仿宋"/>
                <w:color w:val="auto"/>
                <w:kern w:val="0"/>
                <w:sz w:val="24"/>
                <w:szCs w:val="24"/>
              </w:rPr>
            </w:pPr>
          </w:p>
        </w:tc>
        <w:tc>
          <w:tcPr>
            <w:tcW w:w="1720" w:type="dxa"/>
            <w:vMerge w:val="continue"/>
            <w:tcBorders>
              <w:left w:val="nil"/>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2856" w:type="dxa"/>
            <w:gridSpan w:val="2"/>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教材建设</w:t>
            </w:r>
          </w:p>
        </w:tc>
        <w:tc>
          <w:tcPr>
            <w:tcW w:w="90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90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397" w:hRule="atLeast"/>
        </w:trPr>
        <w:tc>
          <w:tcPr>
            <w:tcW w:w="752" w:type="dxa"/>
            <w:vMerge w:val="continue"/>
            <w:tcBorders>
              <w:top w:val="nil"/>
              <w:left w:val="single" w:color="000000" w:sz="4" w:space="0"/>
              <w:bottom w:val="single" w:color="000000" w:sz="4" w:space="0"/>
              <w:right w:val="single" w:color="000000" w:sz="4" w:space="0"/>
            </w:tcBorders>
            <w:noWrap w:val="0"/>
            <w:vAlign w:val="center"/>
          </w:tcPr>
          <w:p>
            <w:pPr>
              <w:widowControl/>
              <w:spacing w:line="440" w:lineRule="exact"/>
              <w:jc w:val="left"/>
              <w:rPr>
                <w:rFonts w:hint="eastAsia" w:ascii="仿宋" w:hAnsi="仿宋" w:eastAsia="仿宋" w:cs="仿宋"/>
                <w:color w:val="auto"/>
                <w:kern w:val="0"/>
                <w:sz w:val="24"/>
                <w:szCs w:val="24"/>
              </w:rPr>
            </w:pPr>
          </w:p>
        </w:tc>
        <w:tc>
          <w:tcPr>
            <w:tcW w:w="1720" w:type="dxa"/>
            <w:vMerge w:val="continue"/>
            <w:tcBorders>
              <w:left w:val="nil"/>
              <w:bottom w:val="single" w:color="auto"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2856" w:type="dxa"/>
            <w:gridSpan w:val="2"/>
            <w:tcBorders>
              <w:top w:val="single" w:color="000000" w:sz="4" w:space="0"/>
              <w:left w:val="nil"/>
              <w:bottom w:val="single" w:color="auto"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实践教学条件</w:t>
            </w:r>
          </w:p>
        </w:tc>
        <w:tc>
          <w:tcPr>
            <w:tcW w:w="90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90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397" w:hRule="atLeast"/>
        </w:trPr>
        <w:tc>
          <w:tcPr>
            <w:tcW w:w="752" w:type="dxa"/>
            <w:vMerge w:val="continue"/>
            <w:tcBorders>
              <w:top w:val="nil"/>
              <w:left w:val="single" w:color="000000" w:sz="4" w:space="0"/>
              <w:bottom w:val="single" w:color="000000" w:sz="4" w:space="0"/>
              <w:right w:val="single" w:color="000000" w:sz="4" w:space="0"/>
            </w:tcBorders>
            <w:noWrap w:val="0"/>
            <w:vAlign w:val="center"/>
          </w:tcPr>
          <w:p>
            <w:pPr>
              <w:widowControl/>
              <w:spacing w:line="440" w:lineRule="exact"/>
              <w:jc w:val="left"/>
              <w:rPr>
                <w:rFonts w:hint="eastAsia" w:ascii="仿宋" w:hAnsi="仿宋" w:eastAsia="仿宋" w:cs="仿宋"/>
                <w:color w:val="auto"/>
                <w:kern w:val="0"/>
                <w:sz w:val="24"/>
                <w:szCs w:val="24"/>
              </w:rPr>
            </w:pPr>
          </w:p>
        </w:tc>
        <w:tc>
          <w:tcPr>
            <w:tcW w:w="1720" w:type="dxa"/>
            <w:vMerge w:val="restart"/>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课程建设成效</w:t>
            </w:r>
          </w:p>
        </w:tc>
        <w:tc>
          <w:tcPr>
            <w:tcW w:w="2856" w:type="dxa"/>
            <w:gridSpan w:val="2"/>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实践教学成效</w:t>
            </w:r>
          </w:p>
        </w:tc>
        <w:tc>
          <w:tcPr>
            <w:tcW w:w="90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90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397" w:hRule="atLeast"/>
        </w:trPr>
        <w:tc>
          <w:tcPr>
            <w:tcW w:w="752" w:type="dxa"/>
            <w:vMerge w:val="continue"/>
            <w:tcBorders>
              <w:top w:val="nil"/>
              <w:left w:val="single" w:color="000000" w:sz="4" w:space="0"/>
              <w:bottom w:val="single" w:color="000000" w:sz="4" w:space="0"/>
              <w:right w:val="single" w:color="000000" w:sz="4" w:space="0"/>
            </w:tcBorders>
            <w:noWrap w:val="0"/>
            <w:vAlign w:val="center"/>
          </w:tcPr>
          <w:p>
            <w:pPr>
              <w:widowControl/>
              <w:spacing w:line="440" w:lineRule="exact"/>
              <w:jc w:val="left"/>
              <w:rPr>
                <w:rFonts w:hint="eastAsia" w:ascii="仿宋" w:hAnsi="仿宋" w:eastAsia="仿宋" w:cs="仿宋"/>
                <w:color w:val="auto"/>
                <w:kern w:val="0"/>
                <w:sz w:val="24"/>
                <w:szCs w:val="24"/>
              </w:rPr>
            </w:pPr>
          </w:p>
        </w:tc>
        <w:tc>
          <w:tcPr>
            <w:tcW w:w="1720" w:type="dxa"/>
            <w:vMerge w:val="continue"/>
            <w:tcBorders>
              <w:top w:val="single" w:color="auto"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2856" w:type="dxa"/>
            <w:gridSpan w:val="2"/>
            <w:tcBorders>
              <w:top w:val="single" w:color="auto"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课程改革成效</w:t>
            </w:r>
          </w:p>
        </w:tc>
        <w:tc>
          <w:tcPr>
            <w:tcW w:w="90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90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504" w:hRule="atLeast"/>
        </w:trPr>
        <w:tc>
          <w:tcPr>
            <w:tcW w:w="752" w:type="dxa"/>
            <w:vMerge w:val="continue"/>
            <w:tcBorders>
              <w:top w:val="nil"/>
              <w:left w:val="single" w:color="000000" w:sz="4" w:space="0"/>
              <w:bottom w:val="single" w:color="000000" w:sz="4" w:space="0"/>
              <w:right w:val="single" w:color="000000" w:sz="4" w:space="0"/>
            </w:tcBorders>
            <w:noWrap w:val="0"/>
            <w:vAlign w:val="center"/>
          </w:tcPr>
          <w:p>
            <w:pPr>
              <w:widowControl/>
              <w:spacing w:line="440" w:lineRule="exact"/>
              <w:jc w:val="left"/>
              <w:rPr>
                <w:rFonts w:hint="eastAsia" w:ascii="仿宋" w:hAnsi="仿宋" w:eastAsia="仿宋" w:cs="仿宋"/>
                <w:color w:val="auto"/>
                <w:kern w:val="0"/>
                <w:sz w:val="24"/>
                <w:szCs w:val="24"/>
              </w:rPr>
            </w:pPr>
          </w:p>
        </w:tc>
        <w:tc>
          <w:tcPr>
            <w:tcW w:w="1720" w:type="dxa"/>
            <w:vMerge w:val="continue"/>
            <w:tcBorders>
              <w:top w:val="nil"/>
              <w:left w:val="nil"/>
              <w:bottom w:val="single" w:color="auto"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2856" w:type="dxa"/>
            <w:gridSpan w:val="2"/>
            <w:tcBorders>
              <w:top w:val="single" w:color="000000" w:sz="4" w:space="0"/>
              <w:left w:val="nil"/>
              <w:bottom w:val="single" w:color="auto"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课程应用成效</w:t>
            </w:r>
          </w:p>
        </w:tc>
        <w:tc>
          <w:tcPr>
            <w:tcW w:w="900" w:type="dxa"/>
            <w:tcBorders>
              <w:top w:val="single" w:color="000000" w:sz="4" w:space="0"/>
              <w:left w:val="nil"/>
              <w:bottom w:val="single" w:color="auto"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900" w:type="dxa"/>
            <w:tcBorders>
              <w:top w:val="single" w:color="000000" w:sz="4" w:space="0"/>
              <w:left w:val="nil"/>
              <w:bottom w:val="single" w:color="auto"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000000" w:sz="4" w:space="0"/>
              <w:left w:val="nil"/>
              <w:bottom w:val="single" w:color="auto"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000000" w:sz="4" w:space="0"/>
              <w:left w:val="nil"/>
              <w:bottom w:val="single" w:color="auto"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281" w:hRule="atLeast"/>
        </w:trPr>
        <w:tc>
          <w:tcPr>
            <w:tcW w:w="752" w:type="dxa"/>
            <w:vMerge w:val="continue"/>
            <w:tcBorders>
              <w:left w:val="single" w:color="000000" w:sz="4" w:space="0"/>
              <w:bottom w:val="single" w:color="000000" w:sz="4" w:space="0"/>
              <w:right w:val="single" w:color="000000" w:sz="4" w:space="0"/>
            </w:tcBorders>
            <w:noWrap w:val="0"/>
            <w:vAlign w:val="center"/>
          </w:tcPr>
          <w:p>
            <w:pPr>
              <w:widowControl/>
              <w:spacing w:line="440" w:lineRule="exact"/>
              <w:jc w:val="left"/>
              <w:rPr>
                <w:rFonts w:hint="eastAsia" w:ascii="仿宋" w:hAnsi="仿宋" w:eastAsia="仿宋" w:cs="仿宋"/>
                <w:color w:val="auto"/>
                <w:kern w:val="0"/>
                <w:sz w:val="24"/>
                <w:szCs w:val="24"/>
              </w:rPr>
            </w:pPr>
          </w:p>
        </w:tc>
        <w:tc>
          <w:tcPr>
            <w:tcW w:w="4576" w:type="dxa"/>
            <w:gridSpan w:val="3"/>
            <w:tcBorders>
              <w:top w:val="single" w:color="auto" w:sz="4" w:space="0"/>
              <w:left w:val="nil"/>
              <w:bottom w:val="single" w:color="auto" w:sz="4" w:space="0"/>
              <w:right w:val="single" w:color="000000" w:sz="4" w:space="0"/>
            </w:tcBorders>
            <w:noWrap w:val="0"/>
            <w:vAlign w:val="top"/>
          </w:tcPr>
          <w:p>
            <w:pPr>
              <w:widowControl/>
              <w:spacing w:line="44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课程建设特色</w:t>
            </w:r>
          </w:p>
        </w:tc>
        <w:tc>
          <w:tcPr>
            <w:tcW w:w="900" w:type="dxa"/>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900" w:type="dxa"/>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289" w:hRule="atLeast"/>
        </w:trPr>
        <w:tc>
          <w:tcPr>
            <w:tcW w:w="752" w:type="dxa"/>
            <w:vMerge w:val="continue"/>
            <w:tcBorders>
              <w:left w:val="single" w:color="000000" w:sz="4" w:space="0"/>
              <w:bottom w:val="single" w:color="000000" w:sz="4" w:space="0"/>
              <w:right w:val="single" w:color="000000" w:sz="4" w:space="0"/>
            </w:tcBorders>
            <w:noWrap w:val="0"/>
            <w:vAlign w:val="center"/>
          </w:tcPr>
          <w:p>
            <w:pPr>
              <w:widowControl/>
              <w:spacing w:line="440" w:lineRule="exact"/>
              <w:jc w:val="left"/>
              <w:rPr>
                <w:rFonts w:hint="eastAsia" w:ascii="仿宋" w:hAnsi="仿宋" w:eastAsia="仿宋" w:cs="仿宋"/>
                <w:color w:val="auto"/>
                <w:kern w:val="0"/>
                <w:sz w:val="24"/>
                <w:szCs w:val="24"/>
              </w:rPr>
            </w:pPr>
          </w:p>
        </w:tc>
        <w:tc>
          <w:tcPr>
            <w:tcW w:w="4576" w:type="dxa"/>
            <w:gridSpan w:val="3"/>
            <w:tcBorders>
              <w:top w:val="single" w:color="auto" w:sz="4" w:space="0"/>
              <w:left w:val="nil"/>
              <w:bottom w:val="single" w:color="auto" w:sz="4" w:space="0"/>
              <w:right w:val="single" w:color="000000" w:sz="4" w:space="0"/>
            </w:tcBorders>
            <w:noWrap w:val="0"/>
            <w:vAlign w:val="top"/>
          </w:tcPr>
          <w:p>
            <w:pPr>
              <w:widowControl/>
              <w:spacing w:line="440" w:lineRule="exact"/>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课程诊断与改进</w:t>
            </w:r>
          </w:p>
        </w:tc>
        <w:tc>
          <w:tcPr>
            <w:tcW w:w="900" w:type="dxa"/>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900" w:type="dxa"/>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397" w:hRule="atLeast"/>
        </w:trPr>
        <w:tc>
          <w:tcPr>
            <w:tcW w:w="752" w:type="dxa"/>
            <w:vMerge w:val="restart"/>
            <w:tcBorders>
              <w:top w:val="nil"/>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其他</w:t>
            </w:r>
          </w:p>
          <w:p>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支撑资料</w:t>
            </w:r>
          </w:p>
        </w:tc>
        <w:tc>
          <w:tcPr>
            <w:tcW w:w="4576" w:type="dxa"/>
            <w:gridSpan w:val="3"/>
            <w:tcBorders>
              <w:top w:val="single" w:color="000000" w:sz="4" w:space="0"/>
              <w:left w:val="nil"/>
              <w:bottom w:val="single" w:color="000000" w:sz="4" w:space="0"/>
              <w:right w:val="single" w:color="000000" w:sz="4" w:space="0"/>
            </w:tcBorders>
            <w:noWrap w:val="0"/>
            <w:vAlign w:val="top"/>
          </w:tcPr>
          <w:p>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人才培养方案</w:t>
            </w:r>
          </w:p>
        </w:tc>
        <w:tc>
          <w:tcPr>
            <w:tcW w:w="90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900"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p>
        </w:tc>
        <w:tc>
          <w:tcPr>
            <w:tcW w:w="720"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p>
        </w:tc>
        <w:tc>
          <w:tcPr>
            <w:tcW w:w="720" w:type="dxa"/>
            <w:tcBorders>
              <w:top w:val="single" w:color="000000" w:sz="4" w:space="0"/>
              <w:left w:val="nil"/>
              <w:bottom w:val="single" w:color="000000" w:sz="4" w:space="0"/>
              <w:right w:val="single" w:color="000000" w:sz="4" w:space="0"/>
            </w:tcBorders>
            <w:noWrap w:val="0"/>
            <w:vAlign w:val="top"/>
          </w:tcPr>
          <w:p>
            <w:pPr>
              <w:widowControl/>
              <w:spacing w:line="440" w:lineRule="exact"/>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397" w:hRule="atLeast"/>
        </w:trPr>
        <w:tc>
          <w:tcPr>
            <w:tcW w:w="752" w:type="dxa"/>
            <w:vMerge w:val="continue"/>
            <w:tcBorders>
              <w:top w:val="nil"/>
              <w:left w:val="single" w:color="000000" w:sz="4" w:space="0"/>
              <w:bottom w:val="single" w:color="000000" w:sz="4" w:space="0"/>
              <w:right w:val="single" w:color="000000" w:sz="4" w:space="0"/>
            </w:tcBorders>
            <w:noWrap w:val="0"/>
            <w:vAlign w:val="center"/>
          </w:tcPr>
          <w:p>
            <w:pPr>
              <w:widowControl/>
              <w:spacing w:line="440" w:lineRule="exact"/>
              <w:jc w:val="left"/>
              <w:rPr>
                <w:rFonts w:hint="eastAsia" w:ascii="仿宋" w:hAnsi="仿宋" w:eastAsia="仿宋" w:cs="仿宋"/>
                <w:color w:val="auto"/>
                <w:kern w:val="0"/>
                <w:sz w:val="24"/>
                <w:szCs w:val="24"/>
              </w:rPr>
            </w:pPr>
          </w:p>
        </w:tc>
        <w:tc>
          <w:tcPr>
            <w:tcW w:w="4576" w:type="dxa"/>
            <w:gridSpan w:val="3"/>
            <w:tcBorders>
              <w:top w:val="single" w:color="000000" w:sz="4" w:space="0"/>
              <w:left w:val="nil"/>
              <w:bottom w:val="single" w:color="000000" w:sz="4" w:space="0"/>
              <w:right w:val="single" w:color="000000" w:sz="4" w:space="0"/>
            </w:tcBorders>
            <w:noWrap w:val="0"/>
            <w:vAlign w:val="top"/>
          </w:tcPr>
          <w:p>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全套课前教学资料（七件）</w:t>
            </w:r>
          </w:p>
        </w:tc>
        <w:tc>
          <w:tcPr>
            <w:tcW w:w="90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900" w:type="dxa"/>
            <w:tcBorders>
              <w:top w:val="single" w:color="000000" w:sz="4" w:space="0"/>
              <w:left w:val="nil"/>
              <w:bottom w:val="single" w:color="000000" w:sz="4" w:space="0"/>
              <w:right w:val="single" w:color="000000" w:sz="4" w:space="0"/>
            </w:tcBorders>
            <w:noWrap w:val="0"/>
            <w:vAlign w:val="top"/>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000000" w:sz="4" w:space="0"/>
              <w:left w:val="nil"/>
              <w:bottom w:val="single" w:color="000000" w:sz="4" w:space="0"/>
              <w:right w:val="single" w:color="000000" w:sz="4" w:space="0"/>
            </w:tcBorders>
            <w:noWrap w:val="0"/>
            <w:vAlign w:val="top"/>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397" w:hRule="atLeast"/>
        </w:trPr>
        <w:tc>
          <w:tcPr>
            <w:tcW w:w="752" w:type="dxa"/>
            <w:vMerge w:val="continue"/>
            <w:tcBorders>
              <w:top w:val="nil"/>
              <w:left w:val="single" w:color="000000" w:sz="4" w:space="0"/>
              <w:bottom w:val="single" w:color="000000" w:sz="4" w:space="0"/>
              <w:right w:val="single" w:color="000000" w:sz="4" w:space="0"/>
            </w:tcBorders>
            <w:noWrap w:val="0"/>
            <w:vAlign w:val="center"/>
          </w:tcPr>
          <w:p>
            <w:pPr>
              <w:widowControl/>
              <w:spacing w:line="440" w:lineRule="exact"/>
              <w:jc w:val="left"/>
              <w:rPr>
                <w:rFonts w:hint="eastAsia" w:ascii="仿宋" w:hAnsi="仿宋" w:eastAsia="仿宋" w:cs="仿宋"/>
                <w:color w:val="auto"/>
                <w:kern w:val="0"/>
                <w:sz w:val="24"/>
                <w:szCs w:val="24"/>
              </w:rPr>
            </w:pPr>
          </w:p>
        </w:tc>
        <w:tc>
          <w:tcPr>
            <w:tcW w:w="4576" w:type="dxa"/>
            <w:gridSpan w:val="3"/>
            <w:tcBorders>
              <w:top w:val="single" w:color="000000" w:sz="4" w:space="0"/>
              <w:left w:val="nil"/>
              <w:bottom w:val="single" w:color="000000" w:sz="4" w:space="0"/>
              <w:right w:val="single" w:color="000000" w:sz="4" w:space="0"/>
            </w:tcBorders>
            <w:noWrap w:val="0"/>
            <w:vAlign w:val="top"/>
          </w:tcPr>
          <w:p>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其他教学资料（成绩、作业、考核材料等）</w:t>
            </w:r>
          </w:p>
        </w:tc>
        <w:tc>
          <w:tcPr>
            <w:tcW w:w="90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900" w:type="dxa"/>
            <w:tcBorders>
              <w:top w:val="single" w:color="000000" w:sz="4" w:space="0"/>
              <w:left w:val="nil"/>
              <w:bottom w:val="single" w:color="000000" w:sz="4" w:space="0"/>
              <w:right w:val="single" w:color="000000" w:sz="4" w:space="0"/>
            </w:tcBorders>
            <w:noWrap w:val="0"/>
            <w:vAlign w:val="top"/>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000000" w:sz="4" w:space="0"/>
              <w:left w:val="nil"/>
              <w:bottom w:val="single" w:color="000000" w:sz="4" w:space="0"/>
              <w:right w:val="single" w:color="000000" w:sz="4" w:space="0"/>
            </w:tcBorders>
            <w:noWrap w:val="0"/>
            <w:vAlign w:val="top"/>
          </w:tcPr>
          <w:p>
            <w:pPr>
              <w:widowControl/>
              <w:spacing w:line="440" w:lineRule="exact"/>
              <w:jc w:val="center"/>
              <w:rPr>
                <w:rFonts w:hint="eastAsia" w:ascii="仿宋" w:hAnsi="仿宋" w:eastAsia="仿宋" w:cs="仿宋"/>
                <w:color w:val="auto"/>
                <w:kern w:val="0"/>
                <w:sz w:val="24"/>
                <w:szCs w:val="24"/>
              </w:rPr>
            </w:pPr>
          </w:p>
        </w:tc>
        <w:tc>
          <w:tcPr>
            <w:tcW w:w="720"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397" w:hRule="atLeast"/>
        </w:trPr>
        <w:tc>
          <w:tcPr>
            <w:tcW w:w="3606"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教研室</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系</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主任检查总评（ABCD）</w:t>
            </w:r>
          </w:p>
        </w:tc>
        <w:tc>
          <w:tcPr>
            <w:tcW w:w="1722"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1800" w:type="dxa"/>
            <w:gridSpan w:val="2"/>
            <w:tcBorders>
              <w:top w:val="single" w:color="000000" w:sz="4" w:space="0"/>
              <w:left w:val="nil"/>
              <w:bottom w:val="single" w:color="000000" w:sz="4" w:space="0"/>
              <w:right w:val="single" w:color="000000" w:sz="4" w:space="0"/>
            </w:tcBorders>
            <w:noWrap w:val="0"/>
            <w:vAlign w:val="top"/>
          </w:tcPr>
          <w:p>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签字</w:t>
            </w:r>
          </w:p>
        </w:tc>
        <w:tc>
          <w:tcPr>
            <w:tcW w:w="1440" w:type="dxa"/>
            <w:gridSpan w:val="2"/>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274" w:hRule="atLeast"/>
        </w:trPr>
        <w:tc>
          <w:tcPr>
            <w:tcW w:w="360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教学单位主任</w:t>
            </w:r>
            <w:r>
              <w:rPr>
                <w:rFonts w:hint="eastAsia" w:ascii="仿宋" w:hAnsi="仿宋" w:eastAsia="仿宋" w:cs="仿宋"/>
                <w:color w:val="auto"/>
                <w:kern w:val="0"/>
                <w:sz w:val="24"/>
                <w:szCs w:val="24"/>
              </w:rPr>
              <w:t>审核总评（ABCD）</w:t>
            </w:r>
          </w:p>
        </w:tc>
        <w:tc>
          <w:tcPr>
            <w:tcW w:w="1722" w:type="dxa"/>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c>
          <w:tcPr>
            <w:tcW w:w="1800" w:type="dxa"/>
            <w:gridSpan w:val="2"/>
            <w:tcBorders>
              <w:top w:val="single" w:color="000000" w:sz="4" w:space="0"/>
              <w:left w:val="nil"/>
              <w:bottom w:val="single" w:color="000000" w:sz="4" w:space="0"/>
              <w:right w:val="single" w:color="000000" w:sz="4" w:space="0"/>
            </w:tcBorders>
            <w:noWrap w:val="0"/>
            <w:vAlign w:val="top"/>
          </w:tcPr>
          <w:p>
            <w:pPr>
              <w:widowControl/>
              <w:spacing w:line="44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签字</w:t>
            </w:r>
          </w:p>
        </w:tc>
        <w:tc>
          <w:tcPr>
            <w:tcW w:w="1440" w:type="dxa"/>
            <w:gridSpan w:val="2"/>
            <w:tcBorders>
              <w:top w:val="single" w:color="000000" w:sz="4" w:space="0"/>
              <w:left w:val="nil"/>
              <w:bottom w:val="single" w:color="000000" w:sz="4" w:space="0"/>
              <w:right w:val="single" w:color="000000" w:sz="4" w:space="0"/>
            </w:tcBorders>
            <w:noWrap w:val="0"/>
            <w:vAlign w:val="center"/>
          </w:tcPr>
          <w:p>
            <w:pPr>
              <w:widowControl/>
              <w:spacing w:line="440" w:lineRule="exact"/>
              <w:jc w:val="center"/>
              <w:rPr>
                <w:rFonts w:hint="eastAsia" w:ascii="仿宋" w:hAnsi="仿宋" w:eastAsia="仿宋" w:cs="仿宋"/>
                <w:color w:val="auto"/>
                <w:kern w:val="0"/>
                <w:sz w:val="24"/>
                <w:szCs w:val="24"/>
              </w:rPr>
            </w:pPr>
          </w:p>
        </w:tc>
      </w:tr>
    </w:tbl>
    <w:p>
      <w:pPr>
        <w:adjustRightInd w:val="0"/>
        <w:snapToGrid w:val="0"/>
        <w:spacing w:line="440" w:lineRule="exact"/>
        <w:ind w:firstLine="240" w:firstLineChars="100"/>
        <w:rPr>
          <w:rFonts w:hint="eastAsia" w:ascii="仿宋" w:hAnsi="仿宋" w:eastAsia="仿宋" w:cs="仿宋"/>
          <w:color w:val="auto"/>
          <w:kern w:val="0"/>
          <w:sz w:val="24"/>
          <w:szCs w:val="24"/>
        </w:rPr>
        <w:sectPr>
          <w:headerReference r:id="rId6" w:type="default"/>
          <w:footerReference r:id="rId7" w:type="default"/>
          <w:pgSz w:w="11906" w:h="16838"/>
          <w:pgMar w:top="851" w:right="1797" w:bottom="851" w:left="1797" w:header="851" w:footer="992" w:gutter="0"/>
          <w:pgNumType w:fmt="decimal"/>
          <w:cols w:space="720" w:num="1"/>
          <w:docGrid w:type="lines" w:linePitch="312" w:charSpace="0"/>
        </w:sectPr>
      </w:pPr>
      <w:r>
        <w:rPr>
          <w:rFonts w:hint="eastAsia" w:ascii="仿宋" w:hAnsi="仿宋" w:eastAsia="仿宋" w:cs="仿宋"/>
          <w:color w:val="auto"/>
          <w:kern w:val="0"/>
          <w:sz w:val="24"/>
          <w:szCs w:val="24"/>
        </w:rPr>
        <w:t>说明：A：优秀  B：良好  C：合格  D：不合格</w:t>
      </w:r>
    </w:p>
    <w:p>
      <w:pPr>
        <w:keepNext/>
        <w:keepLines/>
        <w:pageBreakBefore w:val="0"/>
        <w:widowControl w:val="0"/>
        <w:kinsoku/>
        <w:wordWrap/>
        <w:overflowPunct/>
        <w:topLinePunct w:val="0"/>
        <w:autoSpaceDE/>
        <w:autoSpaceDN/>
        <w:bidi w:val="0"/>
        <w:spacing w:before="0" w:beforeLines="0" w:beforeAutospacing="0" w:after="0" w:afterLines="0" w:afterAutospacing="0" w:line="600" w:lineRule="exact"/>
        <w:ind w:firstLine="482" w:firstLineChars="150"/>
        <w:jc w:val="both"/>
        <w:textAlignment w:val="auto"/>
        <w:outlineLvl w:val="0"/>
        <w:rPr>
          <w:rFonts w:hint="eastAsia" w:ascii="仿宋_GB2312" w:hAnsi="仿宋_GB2312" w:eastAsia="仿宋_GB2312" w:cs="仿宋_GB2312"/>
          <w:b/>
          <w:color w:val="auto"/>
          <w:kern w:val="44"/>
          <w:sz w:val="32"/>
          <w:szCs w:val="32"/>
          <w:lang w:val="en-US" w:eastAsia="zh-CN" w:bidi="ar-SA"/>
        </w:rPr>
      </w:pPr>
      <w:bookmarkStart w:id="82" w:name="_Toc20153"/>
      <w:bookmarkStart w:id="83" w:name="_Toc425435392"/>
      <w:bookmarkStart w:id="84" w:name="_Toc18204"/>
      <w:bookmarkStart w:id="85" w:name="_Toc19775"/>
      <w:bookmarkStart w:id="86" w:name="_Toc425435541"/>
      <w:bookmarkStart w:id="87" w:name="_Toc17108"/>
      <w:bookmarkStart w:id="88" w:name="_Toc25880"/>
      <w:r>
        <w:rPr>
          <w:rFonts w:hint="eastAsia" w:ascii="仿宋_GB2312" w:hAnsi="仿宋_GB2312" w:eastAsia="仿宋_GB2312" w:cs="仿宋_GB2312"/>
          <w:b/>
          <w:color w:val="auto"/>
          <w:kern w:val="44"/>
          <w:sz w:val="32"/>
          <w:szCs w:val="32"/>
          <w:lang w:val="en-US" w:eastAsia="zh-CN" w:bidi="ar-SA"/>
        </w:rPr>
        <w:t>五、评估说课程范围与要求</w:t>
      </w:r>
      <w:bookmarkEnd w:id="82"/>
      <w:bookmarkEnd w:id="83"/>
      <w:bookmarkEnd w:id="84"/>
      <w:bookmarkEnd w:id="85"/>
      <w:bookmarkEnd w:id="86"/>
      <w:bookmarkEnd w:id="87"/>
      <w:bookmarkEnd w:id="88"/>
    </w:p>
    <w:p>
      <w:pPr>
        <w:keepNext/>
        <w:keepLines/>
        <w:pageBreakBefore w:val="0"/>
        <w:widowControl w:val="0"/>
        <w:kinsoku/>
        <w:wordWrap/>
        <w:overflowPunct/>
        <w:topLinePunct w:val="0"/>
        <w:autoSpaceDE/>
        <w:autoSpaceDN/>
        <w:bidi w:val="0"/>
        <w:spacing w:before="0" w:after="0" w:line="600" w:lineRule="exact"/>
        <w:ind w:firstLine="643" w:firstLineChars="200"/>
        <w:jc w:val="both"/>
        <w:textAlignment w:val="auto"/>
        <w:outlineLvl w:val="1"/>
        <w:rPr>
          <w:rFonts w:hint="eastAsia" w:ascii="仿宋_GB2312" w:hAnsi="仿宋_GB2312" w:eastAsia="仿宋_GB2312" w:cs="仿宋_GB2312"/>
          <w:b/>
          <w:bCs/>
          <w:color w:val="auto"/>
          <w:kern w:val="2"/>
          <w:sz w:val="32"/>
          <w:szCs w:val="32"/>
          <w:lang w:val="en-US" w:eastAsia="zh-CN" w:bidi="ar-SA"/>
        </w:rPr>
      </w:pPr>
      <w:bookmarkStart w:id="89" w:name="_Toc425435542"/>
      <w:bookmarkStart w:id="90" w:name="_Toc17917"/>
      <w:bookmarkStart w:id="91" w:name="_Toc425435393"/>
      <w:r>
        <w:rPr>
          <w:rFonts w:hint="eastAsia" w:ascii="仿宋_GB2312" w:hAnsi="仿宋_GB2312" w:eastAsia="仿宋_GB2312" w:cs="仿宋_GB2312"/>
          <w:b/>
          <w:bCs/>
          <w:color w:val="auto"/>
          <w:kern w:val="2"/>
          <w:sz w:val="32"/>
          <w:szCs w:val="32"/>
          <w:lang w:val="en-US" w:eastAsia="zh-CN" w:bidi="ar-SA"/>
        </w:rPr>
        <w:t>（一）说课程讲课范围</w:t>
      </w:r>
      <w:bookmarkEnd w:id="89"/>
      <w:bookmarkEnd w:id="90"/>
      <w:bookmarkEnd w:id="91"/>
    </w:p>
    <w:p>
      <w:pPr>
        <w:pageBreakBefore w:val="0"/>
        <w:kinsoku/>
        <w:wordWrap/>
        <w:overflowPunct/>
        <w:topLinePunct w:val="0"/>
        <w:autoSpaceDE/>
        <w:autoSpaceDN/>
        <w:bidi w:val="0"/>
        <w:adjustRightInd w:val="0"/>
        <w:snapToGrid w:val="0"/>
        <w:spacing w:line="600" w:lineRule="exact"/>
        <w:ind w:firstLine="630" w:firstLineChars="196"/>
        <w:textAlignment w:val="auto"/>
        <w:outlineLvl w:val="2"/>
        <w:rPr>
          <w:rFonts w:hint="eastAsia" w:ascii="仿宋_GB2312" w:hAnsi="仿宋_GB2312" w:eastAsia="仿宋_GB2312" w:cs="仿宋_GB2312"/>
          <w:b/>
          <w:bCs/>
          <w:color w:val="auto"/>
          <w:kern w:val="0"/>
          <w:sz w:val="32"/>
          <w:szCs w:val="32"/>
        </w:rPr>
      </w:pPr>
      <w:bookmarkStart w:id="92" w:name="_Toc425435394"/>
      <w:bookmarkStart w:id="93" w:name="_Toc425435543"/>
      <w:r>
        <w:rPr>
          <w:rFonts w:hint="eastAsia" w:ascii="仿宋_GB2312" w:hAnsi="仿宋_GB2312" w:eastAsia="仿宋_GB2312" w:cs="仿宋_GB2312"/>
          <w:b/>
          <w:bCs/>
          <w:color w:val="auto"/>
          <w:kern w:val="0"/>
          <w:sz w:val="32"/>
          <w:szCs w:val="32"/>
        </w:rPr>
        <w:t>1.</w:t>
      </w:r>
      <w:r>
        <w:rPr>
          <w:rFonts w:hint="eastAsia" w:ascii="仿宋_GB2312" w:hAnsi="仿宋_GB2312" w:eastAsia="仿宋_GB2312" w:cs="仿宋_GB2312"/>
          <w:b/>
          <w:bCs/>
          <w:color w:val="auto"/>
          <w:kern w:val="0"/>
          <w:sz w:val="32"/>
          <w:szCs w:val="32"/>
          <w:lang w:eastAsia="zh-CN"/>
        </w:rPr>
        <w:t>说课程</w:t>
      </w:r>
      <w:r>
        <w:rPr>
          <w:rFonts w:hint="eastAsia" w:ascii="仿宋_GB2312" w:hAnsi="仿宋_GB2312" w:eastAsia="仿宋_GB2312" w:cs="仿宋_GB2312"/>
          <w:b/>
          <w:bCs/>
          <w:color w:val="auto"/>
          <w:kern w:val="0"/>
          <w:sz w:val="32"/>
          <w:szCs w:val="32"/>
        </w:rPr>
        <w:t>范围</w:t>
      </w:r>
      <w:bookmarkEnd w:id="92"/>
      <w:bookmarkEnd w:id="93"/>
    </w:p>
    <w:p>
      <w:pPr>
        <w:pageBreakBefore w:val="0"/>
        <w:widowControl/>
        <w:kinsoku/>
        <w:wordWrap/>
        <w:overflowPunct/>
        <w:topLinePunct w:val="0"/>
        <w:autoSpaceDE/>
        <w:autoSpaceDN/>
        <w:bidi w:val="0"/>
        <w:adjustRightInd w:val="0"/>
        <w:snapToGrid w:val="0"/>
        <w:spacing w:line="600" w:lineRule="exact"/>
        <w:ind w:firstLine="48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说课程</w:t>
      </w:r>
      <w:r>
        <w:rPr>
          <w:rFonts w:hint="eastAsia" w:ascii="仿宋_GB2312" w:hAnsi="仿宋_GB2312" w:eastAsia="仿宋_GB2312" w:cs="仿宋_GB2312"/>
          <w:color w:val="auto"/>
          <w:kern w:val="0"/>
          <w:sz w:val="32"/>
          <w:szCs w:val="32"/>
        </w:rPr>
        <w:t>范围是20</w:t>
      </w:r>
      <w:r>
        <w:rPr>
          <w:rFonts w:hint="eastAsia" w:ascii="仿宋_GB2312" w:hAnsi="仿宋_GB2312" w:eastAsia="仿宋_GB2312" w:cs="仿宋_GB2312"/>
          <w:color w:val="auto"/>
          <w:kern w:val="0"/>
          <w:sz w:val="32"/>
          <w:szCs w:val="32"/>
          <w:lang w:val="en-US" w:eastAsia="zh-CN"/>
        </w:rPr>
        <w:t>20</w:t>
      </w: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23</w:t>
      </w:r>
      <w:r>
        <w:rPr>
          <w:rFonts w:hint="eastAsia" w:ascii="仿宋_GB2312" w:hAnsi="仿宋_GB2312" w:eastAsia="仿宋_GB2312" w:cs="仿宋_GB2312"/>
          <w:color w:val="auto"/>
          <w:kern w:val="0"/>
          <w:sz w:val="32"/>
          <w:szCs w:val="32"/>
        </w:rPr>
        <w:t>级各专业人才培养方案中所列的所有课程。各</w:t>
      </w:r>
      <w:r>
        <w:rPr>
          <w:rFonts w:hint="eastAsia" w:ascii="仿宋_GB2312" w:hAnsi="仿宋_GB2312" w:eastAsia="仿宋_GB2312" w:cs="仿宋_GB2312"/>
          <w:color w:val="auto"/>
          <w:kern w:val="0"/>
          <w:sz w:val="32"/>
          <w:szCs w:val="32"/>
          <w:lang w:val="en-US" w:eastAsia="zh-CN"/>
        </w:rPr>
        <w:t>教学单位</w:t>
      </w:r>
      <w:r>
        <w:rPr>
          <w:rFonts w:hint="eastAsia" w:ascii="仿宋_GB2312" w:hAnsi="仿宋_GB2312" w:eastAsia="仿宋_GB2312" w:cs="仿宋_GB2312"/>
          <w:color w:val="auto"/>
          <w:kern w:val="0"/>
          <w:sz w:val="32"/>
          <w:szCs w:val="32"/>
        </w:rPr>
        <w:t>应高度重视</w:t>
      </w:r>
      <w:r>
        <w:rPr>
          <w:rFonts w:hint="eastAsia" w:ascii="仿宋_GB2312" w:hAnsi="仿宋_GB2312" w:eastAsia="仿宋_GB2312" w:cs="仿宋_GB2312"/>
          <w:color w:val="auto"/>
          <w:kern w:val="0"/>
          <w:sz w:val="32"/>
          <w:szCs w:val="32"/>
          <w:lang w:val="en-US" w:eastAsia="zh-CN"/>
        </w:rPr>
        <w:t>2023-2024</w:t>
      </w:r>
      <w:r>
        <w:rPr>
          <w:rFonts w:hint="eastAsia" w:ascii="仿宋_GB2312" w:hAnsi="仿宋_GB2312" w:eastAsia="仿宋_GB2312" w:cs="仿宋_GB2312"/>
          <w:color w:val="auto"/>
          <w:kern w:val="0"/>
          <w:sz w:val="32"/>
          <w:szCs w:val="32"/>
        </w:rPr>
        <w:t>学年第</w:t>
      </w:r>
      <w:r>
        <w:rPr>
          <w:rFonts w:hint="eastAsia" w:ascii="仿宋_GB2312" w:hAnsi="仿宋_GB2312" w:eastAsia="仿宋_GB2312" w:cs="仿宋_GB2312"/>
          <w:color w:val="auto"/>
          <w:kern w:val="0"/>
          <w:sz w:val="32"/>
          <w:szCs w:val="32"/>
          <w:lang w:val="en-US" w:eastAsia="zh-CN"/>
        </w:rPr>
        <w:t>二</w:t>
      </w:r>
      <w:r>
        <w:rPr>
          <w:rFonts w:hint="eastAsia" w:ascii="仿宋_GB2312" w:hAnsi="仿宋_GB2312" w:eastAsia="仿宋_GB2312" w:cs="仿宋_GB2312"/>
          <w:color w:val="auto"/>
          <w:kern w:val="0"/>
          <w:sz w:val="32"/>
          <w:szCs w:val="32"/>
        </w:rPr>
        <w:t>学期各年级所有课程和各专业的核心课程。</w:t>
      </w:r>
    </w:p>
    <w:p>
      <w:pPr>
        <w:pageBreakBefore w:val="0"/>
        <w:kinsoku/>
        <w:wordWrap/>
        <w:overflowPunct/>
        <w:topLinePunct w:val="0"/>
        <w:autoSpaceDE/>
        <w:autoSpaceDN/>
        <w:bidi w:val="0"/>
        <w:adjustRightInd w:val="0"/>
        <w:snapToGrid w:val="0"/>
        <w:spacing w:line="600" w:lineRule="exact"/>
        <w:ind w:firstLine="643" w:firstLineChars="200"/>
        <w:textAlignment w:val="auto"/>
        <w:outlineLvl w:val="2"/>
        <w:rPr>
          <w:rFonts w:hint="eastAsia" w:ascii="仿宋_GB2312" w:hAnsi="仿宋_GB2312" w:eastAsia="仿宋_GB2312" w:cs="仿宋_GB2312"/>
          <w:b/>
          <w:bCs/>
          <w:color w:val="auto"/>
          <w:kern w:val="0"/>
          <w:sz w:val="32"/>
          <w:szCs w:val="32"/>
        </w:rPr>
      </w:pPr>
      <w:bookmarkStart w:id="94" w:name="_Toc425435544"/>
      <w:bookmarkStart w:id="95" w:name="_Toc425435395"/>
      <w:r>
        <w:rPr>
          <w:rFonts w:hint="eastAsia" w:ascii="仿宋_GB2312" w:hAnsi="仿宋_GB2312" w:eastAsia="仿宋_GB2312" w:cs="仿宋_GB2312"/>
          <w:b/>
          <w:bCs/>
          <w:color w:val="auto"/>
          <w:kern w:val="0"/>
          <w:sz w:val="32"/>
          <w:szCs w:val="32"/>
        </w:rPr>
        <w:t>2.讲课课程范围</w:t>
      </w:r>
      <w:bookmarkEnd w:id="94"/>
      <w:bookmarkEnd w:id="95"/>
    </w:p>
    <w:p>
      <w:pPr>
        <w:pageBreakBefore w:val="0"/>
        <w:widowControl/>
        <w:kinsoku/>
        <w:wordWrap/>
        <w:overflowPunct/>
        <w:topLinePunct w:val="0"/>
        <w:autoSpaceDE/>
        <w:autoSpaceDN/>
        <w:bidi w:val="0"/>
        <w:adjustRightInd w:val="0"/>
        <w:snapToGrid w:val="0"/>
        <w:spacing w:line="600" w:lineRule="exact"/>
        <w:ind w:firstLine="48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专家会进行听课。听课范围主要是</w:t>
      </w:r>
      <w:r>
        <w:rPr>
          <w:rFonts w:hint="eastAsia" w:ascii="仿宋_GB2312" w:hAnsi="仿宋_GB2312" w:eastAsia="仿宋_GB2312" w:cs="仿宋_GB2312"/>
          <w:color w:val="auto"/>
          <w:kern w:val="0"/>
          <w:sz w:val="32"/>
          <w:szCs w:val="32"/>
          <w:lang w:val="en-US" w:eastAsia="zh-CN"/>
        </w:rPr>
        <w:t>2023-2024</w:t>
      </w:r>
      <w:r>
        <w:rPr>
          <w:rFonts w:hint="eastAsia" w:ascii="仿宋_GB2312" w:hAnsi="仿宋_GB2312" w:eastAsia="仿宋_GB2312" w:cs="仿宋_GB2312"/>
          <w:color w:val="auto"/>
          <w:kern w:val="0"/>
          <w:sz w:val="32"/>
          <w:szCs w:val="32"/>
        </w:rPr>
        <w:t>学年第</w:t>
      </w:r>
      <w:r>
        <w:rPr>
          <w:rFonts w:hint="eastAsia" w:ascii="仿宋_GB2312" w:hAnsi="仿宋_GB2312" w:eastAsia="仿宋_GB2312" w:cs="仿宋_GB2312"/>
          <w:color w:val="auto"/>
          <w:kern w:val="0"/>
          <w:sz w:val="32"/>
          <w:szCs w:val="32"/>
          <w:lang w:val="en-US" w:eastAsia="zh-CN"/>
        </w:rPr>
        <w:t>二</w:t>
      </w:r>
      <w:r>
        <w:rPr>
          <w:rFonts w:hint="eastAsia" w:ascii="仿宋_GB2312" w:hAnsi="仿宋_GB2312" w:eastAsia="仿宋_GB2312" w:cs="仿宋_GB2312"/>
          <w:color w:val="auto"/>
          <w:kern w:val="0"/>
          <w:sz w:val="32"/>
          <w:szCs w:val="32"/>
        </w:rPr>
        <w:t>学期在校上课课程。各</w:t>
      </w:r>
      <w:r>
        <w:rPr>
          <w:rFonts w:hint="eastAsia" w:ascii="仿宋_GB2312" w:hAnsi="仿宋_GB2312" w:eastAsia="仿宋_GB2312" w:cs="仿宋_GB2312"/>
          <w:color w:val="auto"/>
          <w:kern w:val="0"/>
          <w:sz w:val="32"/>
          <w:szCs w:val="32"/>
          <w:lang w:val="en-US" w:eastAsia="zh-CN"/>
        </w:rPr>
        <w:t>教学单位</w:t>
      </w:r>
      <w:r>
        <w:rPr>
          <w:rFonts w:hint="eastAsia" w:ascii="仿宋_GB2312" w:hAnsi="仿宋_GB2312" w:eastAsia="仿宋_GB2312" w:cs="仿宋_GB2312"/>
          <w:color w:val="auto"/>
          <w:kern w:val="0"/>
          <w:sz w:val="32"/>
          <w:szCs w:val="32"/>
        </w:rPr>
        <w:t>应重点安排好该学期的课程，尤其是</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月份的课程。</w:t>
      </w:r>
    </w:p>
    <w:p>
      <w:pPr>
        <w:pageBreakBefore w:val="0"/>
        <w:kinsoku/>
        <w:wordWrap/>
        <w:overflowPunct/>
        <w:topLinePunct w:val="0"/>
        <w:autoSpaceDE/>
        <w:autoSpaceDN/>
        <w:bidi w:val="0"/>
        <w:adjustRightInd w:val="0"/>
        <w:snapToGrid w:val="0"/>
        <w:spacing w:line="600" w:lineRule="exact"/>
        <w:ind w:firstLine="643" w:firstLineChars="200"/>
        <w:textAlignment w:val="auto"/>
        <w:outlineLvl w:val="2"/>
        <w:rPr>
          <w:rFonts w:hint="eastAsia" w:ascii="仿宋_GB2312" w:hAnsi="仿宋_GB2312" w:eastAsia="仿宋_GB2312" w:cs="仿宋_GB2312"/>
          <w:b/>
          <w:bCs/>
          <w:color w:val="auto"/>
          <w:kern w:val="0"/>
          <w:sz w:val="32"/>
          <w:szCs w:val="32"/>
        </w:rPr>
      </w:pPr>
      <w:bookmarkStart w:id="96" w:name="_Toc425435396"/>
      <w:bookmarkStart w:id="97" w:name="_Toc425435545"/>
      <w:r>
        <w:rPr>
          <w:rFonts w:hint="eastAsia" w:ascii="仿宋_GB2312" w:hAnsi="仿宋_GB2312" w:eastAsia="仿宋_GB2312" w:cs="仿宋_GB2312"/>
          <w:b/>
          <w:bCs/>
          <w:color w:val="auto"/>
          <w:kern w:val="0"/>
          <w:sz w:val="32"/>
          <w:szCs w:val="32"/>
        </w:rPr>
        <w:t>3.</w:t>
      </w:r>
      <w:r>
        <w:rPr>
          <w:rFonts w:hint="eastAsia" w:ascii="仿宋_GB2312" w:hAnsi="仿宋_GB2312" w:eastAsia="仿宋_GB2312" w:cs="仿宋_GB2312"/>
          <w:b/>
          <w:bCs/>
          <w:color w:val="auto"/>
          <w:kern w:val="0"/>
          <w:sz w:val="32"/>
          <w:szCs w:val="32"/>
          <w:lang w:eastAsia="zh-CN"/>
        </w:rPr>
        <w:t>说课程</w:t>
      </w:r>
      <w:r>
        <w:rPr>
          <w:rFonts w:hint="eastAsia" w:ascii="仿宋_GB2312" w:hAnsi="仿宋_GB2312" w:eastAsia="仿宋_GB2312" w:cs="仿宋_GB2312"/>
          <w:b/>
          <w:bCs/>
          <w:color w:val="auto"/>
          <w:kern w:val="0"/>
          <w:sz w:val="32"/>
          <w:szCs w:val="32"/>
        </w:rPr>
        <w:t>任务分配</w:t>
      </w:r>
      <w:bookmarkEnd w:id="96"/>
      <w:bookmarkEnd w:id="97"/>
    </w:p>
    <w:p>
      <w:pPr>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各</w:t>
      </w:r>
      <w:r>
        <w:rPr>
          <w:rFonts w:hint="eastAsia" w:ascii="仿宋_GB2312" w:hAnsi="仿宋_GB2312" w:eastAsia="仿宋_GB2312" w:cs="仿宋_GB2312"/>
          <w:color w:val="auto"/>
          <w:kern w:val="0"/>
          <w:sz w:val="32"/>
          <w:szCs w:val="32"/>
          <w:lang w:val="en-US" w:eastAsia="zh-CN"/>
        </w:rPr>
        <w:t>教学单位</w:t>
      </w:r>
      <w:r>
        <w:rPr>
          <w:rFonts w:hint="eastAsia" w:ascii="仿宋_GB2312" w:hAnsi="仿宋_GB2312" w:eastAsia="仿宋_GB2312" w:cs="仿宋_GB2312"/>
          <w:color w:val="auto"/>
          <w:kern w:val="0"/>
          <w:sz w:val="32"/>
          <w:szCs w:val="32"/>
        </w:rPr>
        <w:t>按照人才培养方案中的课程承担单位，负责所承担课程的</w:t>
      </w:r>
      <w:r>
        <w:rPr>
          <w:rFonts w:hint="eastAsia" w:ascii="仿宋_GB2312" w:hAnsi="仿宋_GB2312" w:eastAsia="仿宋_GB2312" w:cs="仿宋_GB2312"/>
          <w:color w:val="auto"/>
          <w:kern w:val="0"/>
          <w:sz w:val="32"/>
          <w:szCs w:val="32"/>
          <w:lang w:eastAsia="zh-CN"/>
        </w:rPr>
        <w:t>说课程</w:t>
      </w:r>
      <w:r>
        <w:rPr>
          <w:rFonts w:hint="eastAsia" w:ascii="仿宋_GB2312" w:hAnsi="仿宋_GB2312" w:eastAsia="仿宋_GB2312" w:cs="仿宋_GB2312"/>
          <w:color w:val="auto"/>
          <w:kern w:val="0"/>
          <w:sz w:val="32"/>
          <w:szCs w:val="32"/>
        </w:rPr>
        <w:t>任务。</w:t>
      </w:r>
    </w:p>
    <w:p>
      <w:pPr>
        <w:keepNext/>
        <w:keepLines/>
        <w:pageBreakBefore w:val="0"/>
        <w:widowControl w:val="0"/>
        <w:kinsoku/>
        <w:wordWrap/>
        <w:overflowPunct/>
        <w:topLinePunct w:val="0"/>
        <w:autoSpaceDE/>
        <w:autoSpaceDN/>
        <w:bidi w:val="0"/>
        <w:spacing w:before="0" w:after="0" w:line="600" w:lineRule="exact"/>
        <w:ind w:firstLine="630" w:firstLineChars="196"/>
        <w:jc w:val="both"/>
        <w:textAlignment w:val="auto"/>
        <w:outlineLvl w:val="1"/>
        <w:rPr>
          <w:rFonts w:hint="eastAsia" w:ascii="仿宋_GB2312" w:hAnsi="仿宋_GB2312" w:eastAsia="仿宋_GB2312" w:cs="仿宋_GB2312"/>
          <w:b/>
          <w:bCs/>
          <w:color w:val="auto"/>
          <w:kern w:val="2"/>
          <w:sz w:val="32"/>
          <w:szCs w:val="32"/>
          <w:lang w:val="en-US" w:eastAsia="zh-CN" w:bidi="ar-SA"/>
        </w:rPr>
      </w:pPr>
      <w:bookmarkStart w:id="98" w:name="_Toc425435547"/>
      <w:bookmarkStart w:id="99" w:name="_Toc425435398"/>
      <w:bookmarkStart w:id="100" w:name="_Toc7998"/>
      <w:r>
        <w:rPr>
          <w:rFonts w:hint="eastAsia" w:ascii="仿宋_GB2312" w:hAnsi="仿宋_GB2312" w:eastAsia="仿宋_GB2312" w:cs="仿宋_GB2312"/>
          <w:b/>
          <w:bCs/>
          <w:color w:val="auto"/>
          <w:kern w:val="2"/>
          <w:sz w:val="32"/>
          <w:szCs w:val="32"/>
          <w:lang w:val="en-US" w:eastAsia="zh-CN" w:bidi="ar-SA"/>
        </w:rPr>
        <w:t>（二）说课程的形式与要求</w:t>
      </w:r>
      <w:bookmarkEnd w:id="98"/>
      <w:bookmarkEnd w:id="99"/>
      <w:bookmarkEnd w:id="100"/>
    </w:p>
    <w:p>
      <w:pPr>
        <w:pageBreakBefore w:val="0"/>
        <w:kinsoku/>
        <w:wordWrap/>
        <w:overflowPunct/>
        <w:topLinePunct w:val="0"/>
        <w:autoSpaceDE/>
        <w:autoSpaceDN/>
        <w:bidi w:val="0"/>
        <w:adjustRightInd w:val="0"/>
        <w:snapToGrid w:val="0"/>
        <w:spacing w:line="600" w:lineRule="exact"/>
        <w:ind w:firstLine="643" w:firstLineChars="200"/>
        <w:textAlignment w:val="auto"/>
        <w:outlineLvl w:val="2"/>
        <w:rPr>
          <w:rFonts w:hint="eastAsia" w:ascii="仿宋_GB2312" w:hAnsi="仿宋_GB2312" w:eastAsia="仿宋_GB2312" w:cs="仿宋_GB2312"/>
          <w:b/>
          <w:bCs/>
          <w:color w:val="auto"/>
          <w:kern w:val="0"/>
          <w:sz w:val="32"/>
          <w:szCs w:val="32"/>
        </w:rPr>
      </w:pPr>
      <w:bookmarkStart w:id="101" w:name="_Toc425435399"/>
      <w:bookmarkStart w:id="102" w:name="_Toc425435548"/>
      <w:r>
        <w:rPr>
          <w:rFonts w:hint="eastAsia" w:ascii="仿宋_GB2312" w:hAnsi="仿宋_GB2312" w:eastAsia="仿宋_GB2312" w:cs="仿宋_GB2312"/>
          <w:b/>
          <w:bCs/>
          <w:color w:val="auto"/>
          <w:kern w:val="0"/>
          <w:sz w:val="32"/>
          <w:szCs w:val="32"/>
        </w:rPr>
        <w:t>1.</w:t>
      </w:r>
      <w:r>
        <w:rPr>
          <w:rFonts w:hint="eastAsia" w:ascii="仿宋_GB2312" w:hAnsi="仿宋_GB2312" w:eastAsia="仿宋_GB2312" w:cs="仿宋_GB2312"/>
          <w:b/>
          <w:bCs/>
          <w:color w:val="auto"/>
          <w:kern w:val="0"/>
          <w:sz w:val="32"/>
          <w:szCs w:val="32"/>
          <w:lang w:eastAsia="zh-CN"/>
        </w:rPr>
        <w:t>说课程</w:t>
      </w:r>
      <w:r>
        <w:rPr>
          <w:rFonts w:hint="eastAsia" w:ascii="仿宋_GB2312" w:hAnsi="仿宋_GB2312" w:eastAsia="仿宋_GB2312" w:cs="仿宋_GB2312"/>
          <w:b/>
          <w:bCs/>
          <w:color w:val="auto"/>
          <w:kern w:val="0"/>
          <w:sz w:val="32"/>
          <w:szCs w:val="32"/>
        </w:rPr>
        <w:t>形式</w:t>
      </w:r>
      <w:bookmarkEnd w:id="101"/>
      <w:bookmarkEnd w:id="102"/>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说课程</w:t>
      </w:r>
      <w:r>
        <w:rPr>
          <w:rFonts w:hint="eastAsia" w:ascii="仿宋_GB2312" w:hAnsi="仿宋_GB2312" w:eastAsia="仿宋_GB2312" w:cs="仿宋_GB2312"/>
          <w:color w:val="auto"/>
          <w:kern w:val="0"/>
          <w:sz w:val="32"/>
          <w:szCs w:val="32"/>
        </w:rPr>
        <w:t>者依据</w:t>
      </w:r>
      <w:r>
        <w:rPr>
          <w:rFonts w:hint="eastAsia" w:ascii="仿宋_GB2312" w:hAnsi="仿宋_GB2312" w:eastAsia="仿宋_GB2312" w:cs="仿宋_GB2312"/>
          <w:color w:val="auto"/>
          <w:kern w:val="0"/>
          <w:sz w:val="32"/>
          <w:szCs w:val="32"/>
          <w:lang w:eastAsia="zh-CN"/>
        </w:rPr>
        <w:t>说课程</w:t>
      </w:r>
      <w:r>
        <w:rPr>
          <w:rFonts w:hint="eastAsia" w:ascii="仿宋_GB2312" w:hAnsi="仿宋_GB2312" w:eastAsia="仿宋_GB2312" w:cs="仿宋_GB2312"/>
          <w:color w:val="auto"/>
          <w:kern w:val="0"/>
          <w:sz w:val="32"/>
          <w:szCs w:val="32"/>
        </w:rPr>
        <w:t>稿制作多媒体PPT课件，可采用一定的辅助手段，如教具、图表等，在规定的时间向专家作</w:t>
      </w:r>
      <w:r>
        <w:rPr>
          <w:rFonts w:hint="eastAsia" w:ascii="仿宋_GB2312" w:hAnsi="仿宋_GB2312" w:eastAsia="仿宋_GB2312" w:cs="仿宋_GB2312"/>
          <w:color w:val="auto"/>
          <w:kern w:val="0"/>
          <w:sz w:val="32"/>
          <w:szCs w:val="32"/>
          <w:lang w:eastAsia="zh-CN"/>
        </w:rPr>
        <w:t>说课程</w:t>
      </w:r>
      <w:r>
        <w:rPr>
          <w:rFonts w:hint="eastAsia" w:ascii="仿宋_GB2312" w:hAnsi="仿宋_GB2312" w:eastAsia="仿宋_GB2312" w:cs="仿宋_GB2312"/>
          <w:color w:val="auto"/>
          <w:kern w:val="0"/>
          <w:sz w:val="32"/>
          <w:szCs w:val="32"/>
        </w:rPr>
        <w:t>，然后专家针对</w:t>
      </w:r>
      <w:r>
        <w:rPr>
          <w:rFonts w:hint="eastAsia" w:ascii="仿宋_GB2312" w:hAnsi="仿宋_GB2312" w:eastAsia="仿宋_GB2312" w:cs="仿宋_GB2312"/>
          <w:color w:val="auto"/>
          <w:kern w:val="0"/>
          <w:sz w:val="32"/>
          <w:szCs w:val="32"/>
          <w:lang w:eastAsia="zh-CN"/>
        </w:rPr>
        <w:t>说课程</w:t>
      </w:r>
      <w:r>
        <w:rPr>
          <w:rFonts w:hint="eastAsia" w:ascii="仿宋_GB2312" w:hAnsi="仿宋_GB2312" w:eastAsia="仿宋_GB2312" w:cs="仿宋_GB2312"/>
          <w:color w:val="auto"/>
          <w:kern w:val="0"/>
          <w:sz w:val="32"/>
          <w:szCs w:val="32"/>
        </w:rPr>
        <w:t>内容进行提问，最后作出评议。根据工作需要，专家也可选择直接听课，或者</w:t>
      </w:r>
      <w:r>
        <w:rPr>
          <w:rFonts w:hint="eastAsia" w:ascii="仿宋_GB2312" w:hAnsi="仿宋_GB2312" w:eastAsia="仿宋_GB2312" w:cs="仿宋_GB2312"/>
          <w:color w:val="auto"/>
          <w:kern w:val="0"/>
          <w:sz w:val="32"/>
          <w:szCs w:val="32"/>
          <w:lang w:eastAsia="zh-CN"/>
        </w:rPr>
        <w:t>说课程</w:t>
      </w:r>
      <w:r>
        <w:rPr>
          <w:rFonts w:hint="eastAsia" w:ascii="仿宋_GB2312" w:hAnsi="仿宋_GB2312" w:eastAsia="仿宋_GB2312" w:cs="仿宋_GB2312"/>
          <w:color w:val="auto"/>
          <w:kern w:val="0"/>
          <w:sz w:val="32"/>
          <w:szCs w:val="32"/>
        </w:rPr>
        <w:t>后进行听课。</w:t>
      </w:r>
    </w:p>
    <w:p>
      <w:pPr>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auto"/>
          <w:kern w:val="0"/>
          <w:sz w:val="32"/>
          <w:szCs w:val="32"/>
        </w:rPr>
      </w:pPr>
      <w:bookmarkStart w:id="103" w:name="_Toc425435400"/>
      <w:bookmarkStart w:id="104" w:name="_Toc425435549"/>
      <w:r>
        <w:rPr>
          <w:rFonts w:hint="eastAsia" w:ascii="仿宋_GB2312" w:hAnsi="仿宋_GB2312" w:eastAsia="仿宋_GB2312" w:cs="仿宋_GB2312"/>
          <w:b/>
          <w:bCs/>
          <w:color w:val="auto"/>
          <w:kern w:val="0"/>
          <w:sz w:val="32"/>
          <w:szCs w:val="32"/>
        </w:rPr>
        <w:t>2.</w:t>
      </w:r>
      <w:r>
        <w:rPr>
          <w:rFonts w:hint="eastAsia" w:ascii="仿宋_GB2312" w:hAnsi="仿宋_GB2312" w:eastAsia="仿宋_GB2312" w:cs="仿宋_GB2312"/>
          <w:b/>
          <w:bCs/>
          <w:color w:val="auto"/>
          <w:kern w:val="0"/>
          <w:sz w:val="32"/>
          <w:szCs w:val="32"/>
          <w:lang w:eastAsia="zh-CN"/>
        </w:rPr>
        <w:t>说课程</w:t>
      </w:r>
      <w:r>
        <w:rPr>
          <w:rFonts w:hint="eastAsia" w:ascii="仿宋_GB2312" w:hAnsi="仿宋_GB2312" w:eastAsia="仿宋_GB2312" w:cs="仿宋_GB2312"/>
          <w:b/>
          <w:bCs/>
          <w:color w:val="auto"/>
          <w:kern w:val="0"/>
          <w:sz w:val="32"/>
          <w:szCs w:val="32"/>
        </w:rPr>
        <w:t>序和时间</w:t>
      </w:r>
      <w:bookmarkEnd w:id="103"/>
      <w:bookmarkEnd w:id="104"/>
    </w:p>
    <w:p>
      <w:pPr>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包括</w:t>
      </w:r>
      <w:r>
        <w:rPr>
          <w:rFonts w:hint="eastAsia" w:ascii="仿宋_GB2312" w:hAnsi="仿宋_GB2312" w:eastAsia="仿宋_GB2312" w:cs="仿宋_GB2312"/>
          <w:color w:val="auto"/>
          <w:kern w:val="0"/>
          <w:sz w:val="32"/>
          <w:szCs w:val="32"/>
          <w:lang w:eastAsia="zh-CN"/>
        </w:rPr>
        <w:t>说课程</w:t>
      </w:r>
      <w:r>
        <w:rPr>
          <w:rFonts w:hint="eastAsia" w:ascii="仿宋_GB2312" w:hAnsi="仿宋_GB2312" w:eastAsia="仿宋_GB2312" w:cs="仿宋_GB2312"/>
          <w:color w:val="auto"/>
          <w:kern w:val="0"/>
          <w:sz w:val="32"/>
          <w:szCs w:val="32"/>
        </w:rPr>
        <w:t>和答辩两部分，</w:t>
      </w:r>
      <w:r>
        <w:rPr>
          <w:rFonts w:hint="eastAsia" w:ascii="仿宋_GB2312" w:hAnsi="仿宋_GB2312" w:eastAsia="仿宋_GB2312" w:cs="仿宋_GB2312"/>
          <w:color w:val="auto"/>
          <w:kern w:val="0"/>
          <w:sz w:val="32"/>
          <w:szCs w:val="32"/>
          <w:lang w:eastAsia="zh-CN"/>
        </w:rPr>
        <w:t>说课程</w:t>
      </w:r>
      <w:r>
        <w:rPr>
          <w:rFonts w:hint="eastAsia" w:ascii="仿宋_GB2312" w:hAnsi="仿宋_GB2312" w:eastAsia="仿宋_GB2312" w:cs="仿宋_GB2312"/>
          <w:color w:val="auto"/>
          <w:kern w:val="0"/>
          <w:sz w:val="32"/>
          <w:szCs w:val="32"/>
        </w:rPr>
        <w:t>时间为15分钟，回答专家提问时间10分钟。整个</w:t>
      </w:r>
      <w:r>
        <w:rPr>
          <w:rFonts w:hint="eastAsia" w:ascii="仿宋_GB2312" w:hAnsi="仿宋_GB2312" w:eastAsia="仿宋_GB2312" w:cs="仿宋_GB2312"/>
          <w:color w:val="auto"/>
          <w:kern w:val="0"/>
          <w:sz w:val="32"/>
          <w:szCs w:val="32"/>
          <w:lang w:eastAsia="zh-CN"/>
        </w:rPr>
        <w:t>说课程</w:t>
      </w:r>
      <w:r>
        <w:rPr>
          <w:rFonts w:hint="eastAsia" w:ascii="仿宋_GB2312" w:hAnsi="仿宋_GB2312" w:eastAsia="仿宋_GB2312" w:cs="仿宋_GB2312"/>
          <w:color w:val="auto"/>
          <w:kern w:val="0"/>
          <w:sz w:val="32"/>
          <w:szCs w:val="32"/>
        </w:rPr>
        <w:t>活动一般在30分钟以内完成。</w:t>
      </w:r>
      <w:r>
        <w:rPr>
          <w:rFonts w:hint="eastAsia" w:ascii="仿宋_GB2312" w:hAnsi="仿宋_GB2312" w:eastAsia="仿宋_GB2312" w:cs="仿宋_GB2312"/>
          <w:color w:val="auto"/>
          <w:kern w:val="0"/>
          <w:sz w:val="32"/>
          <w:szCs w:val="32"/>
          <w:lang w:eastAsia="zh-CN"/>
        </w:rPr>
        <w:t>说课程</w:t>
      </w:r>
      <w:r>
        <w:rPr>
          <w:rFonts w:hint="eastAsia" w:ascii="仿宋_GB2312" w:hAnsi="仿宋_GB2312" w:eastAsia="仿宋_GB2312" w:cs="仿宋_GB2312"/>
          <w:color w:val="auto"/>
          <w:kern w:val="0"/>
          <w:sz w:val="32"/>
          <w:szCs w:val="32"/>
        </w:rPr>
        <w:t>地点和环境条件由学校确定，一般安排两名以上同行教师与评估专家一起参与</w:t>
      </w:r>
      <w:r>
        <w:rPr>
          <w:rFonts w:hint="eastAsia" w:ascii="仿宋_GB2312" w:hAnsi="仿宋_GB2312" w:eastAsia="仿宋_GB2312" w:cs="仿宋_GB2312"/>
          <w:color w:val="auto"/>
          <w:kern w:val="0"/>
          <w:sz w:val="32"/>
          <w:szCs w:val="32"/>
          <w:lang w:eastAsia="zh-CN"/>
        </w:rPr>
        <w:t>说课程</w:t>
      </w:r>
      <w:r>
        <w:rPr>
          <w:rFonts w:hint="eastAsia" w:ascii="仿宋_GB2312" w:hAnsi="仿宋_GB2312" w:eastAsia="仿宋_GB2312" w:cs="仿宋_GB2312"/>
          <w:color w:val="auto"/>
          <w:kern w:val="0"/>
          <w:sz w:val="32"/>
          <w:szCs w:val="32"/>
        </w:rPr>
        <w:t>活动。</w:t>
      </w:r>
    </w:p>
    <w:p>
      <w:pPr>
        <w:pageBreakBefore w:val="0"/>
        <w:kinsoku/>
        <w:wordWrap/>
        <w:overflowPunct/>
        <w:topLinePunct w:val="0"/>
        <w:autoSpaceDE/>
        <w:autoSpaceDN/>
        <w:bidi w:val="0"/>
        <w:adjustRightInd w:val="0"/>
        <w:snapToGrid w:val="0"/>
        <w:spacing w:line="600" w:lineRule="exact"/>
        <w:ind w:firstLine="643" w:firstLineChars="200"/>
        <w:textAlignment w:val="auto"/>
        <w:outlineLvl w:val="2"/>
        <w:rPr>
          <w:rFonts w:hint="eastAsia" w:ascii="仿宋_GB2312" w:hAnsi="仿宋_GB2312" w:eastAsia="仿宋_GB2312" w:cs="仿宋_GB2312"/>
          <w:b/>
          <w:bCs/>
          <w:color w:val="auto"/>
          <w:kern w:val="0"/>
          <w:sz w:val="32"/>
          <w:szCs w:val="32"/>
        </w:rPr>
      </w:pPr>
      <w:bookmarkStart w:id="105" w:name="_Toc425435550"/>
      <w:bookmarkStart w:id="106" w:name="_Toc425435401"/>
      <w:r>
        <w:rPr>
          <w:rFonts w:hint="eastAsia" w:ascii="仿宋_GB2312" w:hAnsi="仿宋_GB2312" w:eastAsia="仿宋_GB2312" w:cs="仿宋_GB2312"/>
          <w:b/>
          <w:bCs/>
          <w:color w:val="auto"/>
          <w:kern w:val="0"/>
          <w:sz w:val="32"/>
          <w:szCs w:val="32"/>
        </w:rPr>
        <w:t>3.</w:t>
      </w:r>
      <w:r>
        <w:rPr>
          <w:rFonts w:hint="eastAsia" w:ascii="仿宋_GB2312" w:hAnsi="仿宋_GB2312" w:eastAsia="仿宋_GB2312" w:cs="仿宋_GB2312"/>
          <w:b/>
          <w:bCs/>
          <w:color w:val="auto"/>
          <w:kern w:val="0"/>
          <w:sz w:val="32"/>
          <w:szCs w:val="32"/>
          <w:lang w:eastAsia="zh-CN"/>
        </w:rPr>
        <w:t>说课程</w:t>
      </w:r>
      <w:r>
        <w:rPr>
          <w:rFonts w:hint="eastAsia" w:ascii="仿宋_GB2312" w:hAnsi="仿宋_GB2312" w:eastAsia="仿宋_GB2312" w:cs="仿宋_GB2312"/>
          <w:b/>
          <w:bCs/>
          <w:color w:val="auto"/>
          <w:kern w:val="0"/>
          <w:sz w:val="32"/>
          <w:szCs w:val="32"/>
        </w:rPr>
        <w:t>中的深度访谈</w:t>
      </w:r>
      <w:bookmarkEnd w:id="105"/>
      <w:bookmarkEnd w:id="106"/>
    </w:p>
    <w:p>
      <w:pPr>
        <w:pageBreakBefore w:val="0"/>
        <w:kinsoku/>
        <w:wordWrap/>
        <w:overflowPunct/>
        <w:topLinePunct w:val="0"/>
        <w:autoSpaceDE/>
        <w:autoSpaceDN/>
        <w:bidi w:val="0"/>
        <w:adjustRightInd w:val="0"/>
        <w:snapToGrid w:val="0"/>
        <w:spacing w:line="600" w:lineRule="exact"/>
        <w:ind w:firstLine="435"/>
        <w:textAlignment w:val="auto"/>
        <w:rPr>
          <w:rFonts w:hint="eastAsia" w:ascii="仿宋" w:hAnsi="仿宋" w:eastAsia="仿宋" w:cs="仿宋"/>
          <w:color w:val="auto"/>
          <w:kern w:val="0"/>
          <w:sz w:val="28"/>
          <w:szCs w:val="28"/>
        </w:rPr>
      </w:pPr>
      <w:r>
        <w:rPr>
          <w:rFonts w:hint="eastAsia" w:ascii="仿宋_GB2312" w:hAnsi="仿宋_GB2312" w:eastAsia="仿宋_GB2312" w:cs="仿宋_GB2312"/>
          <w:color w:val="auto"/>
          <w:kern w:val="0"/>
          <w:sz w:val="32"/>
          <w:szCs w:val="32"/>
        </w:rPr>
        <w:t>评估专家会结合深度访谈环节，在</w:t>
      </w:r>
      <w:r>
        <w:rPr>
          <w:rFonts w:hint="eastAsia" w:ascii="仿宋_GB2312" w:hAnsi="仿宋_GB2312" w:eastAsia="仿宋_GB2312" w:cs="仿宋_GB2312"/>
          <w:color w:val="auto"/>
          <w:kern w:val="0"/>
          <w:sz w:val="32"/>
          <w:szCs w:val="32"/>
          <w:lang w:eastAsia="zh-CN"/>
        </w:rPr>
        <w:t>说课程</w:t>
      </w:r>
      <w:r>
        <w:rPr>
          <w:rFonts w:hint="eastAsia" w:ascii="仿宋_GB2312" w:hAnsi="仿宋_GB2312" w:eastAsia="仿宋_GB2312" w:cs="仿宋_GB2312"/>
          <w:color w:val="auto"/>
          <w:kern w:val="0"/>
          <w:sz w:val="32"/>
          <w:szCs w:val="32"/>
        </w:rPr>
        <w:t>环节完成后与</w:t>
      </w:r>
      <w:r>
        <w:rPr>
          <w:rFonts w:hint="eastAsia" w:ascii="仿宋_GB2312" w:hAnsi="仿宋_GB2312" w:eastAsia="仿宋_GB2312" w:cs="仿宋_GB2312"/>
          <w:color w:val="auto"/>
          <w:kern w:val="0"/>
          <w:sz w:val="32"/>
          <w:szCs w:val="32"/>
          <w:lang w:eastAsia="zh-CN"/>
        </w:rPr>
        <w:t>说课程</w:t>
      </w:r>
      <w:r>
        <w:rPr>
          <w:rFonts w:hint="eastAsia" w:ascii="仿宋_GB2312" w:hAnsi="仿宋_GB2312" w:eastAsia="仿宋_GB2312" w:cs="仿宋_GB2312"/>
          <w:color w:val="auto"/>
          <w:kern w:val="0"/>
          <w:sz w:val="32"/>
          <w:szCs w:val="32"/>
        </w:rPr>
        <w:t>者和同行教师进行深入交流和沟通，对</w:t>
      </w:r>
      <w:r>
        <w:rPr>
          <w:rFonts w:hint="eastAsia" w:ascii="仿宋_GB2312" w:hAnsi="仿宋_GB2312" w:eastAsia="仿宋_GB2312" w:cs="仿宋_GB2312"/>
          <w:color w:val="auto"/>
          <w:kern w:val="0"/>
          <w:sz w:val="32"/>
          <w:szCs w:val="32"/>
          <w:lang w:eastAsia="zh-CN"/>
        </w:rPr>
        <w:t>说课程</w:t>
      </w:r>
      <w:r>
        <w:rPr>
          <w:rFonts w:hint="eastAsia" w:ascii="仿宋_GB2312" w:hAnsi="仿宋_GB2312" w:eastAsia="仿宋_GB2312" w:cs="仿宋_GB2312"/>
          <w:color w:val="auto"/>
          <w:kern w:val="0"/>
          <w:sz w:val="32"/>
          <w:szCs w:val="32"/>
        </w:rPr>
        <w:t>的有关情况进行分析和点评，并对有关问题提出针对性的意见和建议。教师在</w:t>
      </w:r>
      <w:r>
        <w:rPr>
          <w:rFonts w:hint="eastAsia" w:ascii="仿宋_GB2312" w:hAnsi="仿宋_GB2312" w:eastAsia="仿宋_GB2312" w:cs="仿宋_GB2312"/>
          <w:color w:val="auto"/>
          <w:kern w:val="0"/>
          <w:sz w:val="32"/>
          <w:szCs w:val="32"/>
          <w:lang w:eastAsia="zh-CN"/>
        </w:rPr>
        <w:t>说课程（</w:t>
      </w:r>
      <w:r>
        <w:rPr>
          <w:rFonts w:hint="eastAsia" w:ascii="仿宋_GB2312" w:hAnsi="仿宋_GB2312" w:eastAsia="仿宋_GB2312" w:cs="仿宋_GB2312"/>
          <w:color w:val="auto"/>
          <w:kern w:val="0"/>
          <w:sz w:val="32"/>
          <w:szCs w:val="32"/>
        </w:rPr>
        <w:t>听课</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环节中，要做好深度访谈的准备。</w:t>
      </w: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right="36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fldChar w:fldCharType="begin"/>
                          </w:r>
                          <w:r>
                            <w:rPr>
                              <w:rFonts w:hint="default" w:ascii="Times New Roman" w:hAnsi="Times New Roman" w:eastAsia="宋体" w:cs="Times New Roman"/>
                              <w:kern w:val="2"/>
                              <w:sz w:val="18"/>
                              <w:szCs w:val="18"/>
                              <w:lang w:val="en-US" w:eastAsia="zh-CN" w:bidi="ar-SA"/>
                            </w:rPr>
                            <w:instrText xml:space="preserve"> PAGE  \* MERGEFORMAT </w:instrText>
                          </w:r>
                          <w:r>
                            <w:rPr>
                              <w:rFonts w:hint="default" w:ascii="Times New Roman" w:hAnsi="Times New Roman" w:eastAsia="宋体" w:cs="Times New Roman"/>
                              <w:kern w:val="2"/>
                              <w:sz w:val="18"/>
                              <w:szCs w:val="18"/>
                              <w:lang w:val="en-US" w:eastAsia="zh-CN" w:bidi="ar-SA"/>
                            </w:rPr>
                            <w:fldChar w:fldCharType="separate"/>
                          </w:r>
                          <w:r>
                            <w:rPr>
                              <w:rFonts w:hint="default" w:ascii="Times New Roman" w:hAnsi="Times New Roman" w:eastAsia="宋体" w:cs="Times New Roman"/>
                              <w:kern w:val="2"/>
                              <w:sz w:val="18"/>
                              <w:szCs w:val="18"/>
                              <w:lang w:val="en-US" w:eastAsia="zh-CN" w:bidi="ar-SA"/>
                            </w:rPr>
                            <w:t>21</w:t>
                          </w:r>
                          <w:r>
                            <w:rPr>
                              <w:rFonts w:hint="default"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fldChar w:fldCharType="begin"/>
                    </w:r>
                    <w:r>
                      <w:rPr>
                        <w:rFonts w:hint="default" w:ascii="Times New Roman" w:hAnsi="Times New Roman" w:eastAsia="宋体" w:cs="Times New Roman"/>
                        <w:kern w:val="2"/>
                        <w:sz w:val="18"/>
                        <w:szCs w:val="18"/>
                        <w:lang w:val="en-US" w:eastAsia="zh-CN" w:bidi="ar-SA"/>
                      </w:rPr>
                      <w:instrText xml:space="preserve"> PAGE  \* MERGEFORMAT </w:instrText>
                    </w:r>
                    <w:r>
                      <w:rPr>
                        <w:rFonts w:hint="default" w:ascii="Times New Roman" w:hAnsi="Times New Roman" w:eastAsia="宋体" w:cs="Times New Roman"/>
                        <w:kern w:val="2"/>
                        <w:sz w:val="18"/>
                        <w:szCs w:val="18"/>
                        <w:lang w:val="en-US" w:eastAsia="zh-CN" w:bidi="ar-SA"/>
                      </w:rPr>
                      <w:fldChar w:fldCharType="separate"/>
                    </w:r>
                    <w:r>
                      <w:rPr>
                        <w:rFonts w:hint="default" w:ascii="Times New Roman" w:hAnsi="Times New Roman" w:eastAsia="宋体" w:cs="Times New Roman"/>
                        <w:kern w:val="2"/>
                        <w:sz w:val="18"/>
                        <w:szCs w:val="18"/>
                        <w:lang w:val="en-US" w:eastAsia="zh-CN" w:bidi="ar-SA"/>
                      </w:rPr>
                      <w:t>21</w:t>
                    </w:r>
                    <w:r>
                      <w:rPr>
                        <w:rFonts w:hint="default"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21"/>
        <w:szCs w:val="24"/>
        <w:lang w:val="en-US" w:eastAsia="zh-CN" w:bidi="ar-SA"/>
      </w:rPr>
      <w:instrText xml:space="preserve">PAGE  </w:instrText>
    </w:r>
    <w:r>
      <w:rPr>
        <w:rFonts w:ascii="Calibri" w:hAnsi="Calibri" w:eastAsia="宋体" w:cs="Times New Roman"/>
        <w:kern w:val="2"/>
        <w:sz w:val="18"/>
        <w:szCs w:val="18"/>
        <w:lang w:val="en-US" w:eastAsia="zh-CN" w:bidi="ar-SA"/>
      </w:rPr>
      <w:fldChar w:fldCharType="end"/>
    </w:r>
  </w:p>
  <w:p>
    <w:pPr>
      <w:widowControl w:val="0"/>
      <w:tabs>
        <w:tab w:val="center" w:pos="4153"/>
        <w:tab w:val="right" w:pos="8306"/>
      </w:tabs>
      <w:snapToGrid w:val="0"/>
      <w:ind w:right="360"/>
      <w:jc w:val="left"/>
      <w:rPr>
        <w:rFonts w:ascii="Calibri" w:hAnsi="Calibri"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right="36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pBdr>
                              <w:between w:val="none" w:color="auto" w:sz="0" w:space="0"/>
                            </w:pBdr>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21"/>
                              <w:szCs w:val="24"/>
                              <w:lang w:val="en-US" w:eastAsia="zh-CN" w:bidi="ar-SA"/>
                            </w:rPr>
                            <w:instrText xml:space="preserve"> PAGE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21"/>
                              <w:szCs w:val="24"/>
                              <w:lang w:val="en-US" w:eastAsia="zh-CN" w:bidi="ar-SA"/>
                            </w:rPr>
                            <w:t>15</w:t>
                          </w:r>
                          <w:r>
                            <w:rPr>
                              <w:rFonts w:ascii="Calibri" w:hAnsi="Calibri"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widowControl w:val="0"/>
                      <w:pBdr>
                        <w:between w:val="none" w:color="auto" w:sz="0" w:space="0"/>
                      </w:pBdr>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21"/>
                        <w:szCs w:val="24"/>
                        <w:lang w:val="en-US" w:eastAsia="zh-CN" w:bidi="ar-SA"/>
                      </w:rPr>
                      <w:instrText xml:space="preserve"> PAGE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21"/>
                        <w:szCs w:val="24"/>
                        <w:lang w:val="en-US" w:eastAsia="zh-CN" w:bidi="ar-SA"/>
                      </w:rPr>
                      <w:t>15</w:t>
                    </w:r>
                    <w:r>
                      <w:rPr>
                        <w:rFonts w:ascii="Calibri" w:hAnsi="Calibri" w:eastAsia="宋体" w:cs="Times New Roman"/>
                        <w:kern w:val="2"/>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4MTczNzA3YzFmNjIzMTFiMTlkZTcwZDRkNzFiMDUifQ=="/>
  </w:docVars>
  <w:rsids>
    <w:rsidRoot w:val="44910190"/>
    <w:rsid w:val="004020F6"/>
    <w:rsid w:val="0EA2264B"/>
    <w:rsid w:val="229804EC"/>
    <w:rsid w:val="3A547557"/>
    <w:rsid w:val="44910190"/>
    <w:rsid w:val="453E12DB"/>
    <w:rsid w:val="7DFF3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标题1"/>
    <w:basedOn w:val="1"/>
    <w:next w:val="1"/>
    <w:qFormat/>
    <w:uiPriority w:val="0"/>
    <w:pPr>
      <w:spacing w:beforeAutospacing="1" w:afterAutospacing="1" w:line="308" w:lineRule="auto"/>
      <w:jc w:val="center"/>
      <w:outlineLvl w:val="0"/>
    </w:pPr>
    <w:rPr>
      <w:rFonts w:hint="default" w:ascii="黑体" w:hAnsi="黑体" w:eastAsia="黑体" w:cs="黑体"/>
      <w:b/>
      <w:kern w:val="44"/>
      <w:sz w:val="36"/>
      <w:szCs w:val="36"/>
      <w:lang w:bidi="ar"/>
    </w:rPr>
  </w:style>
  <w:style w:type="paragraph" w:customStyle="1" w:styleId="5">
    <w:name w:val="大标题一"/>
    <w:basedOn w:val="1"/>
    <w:next w:val="1"/>
    <w:qFormat/>
    <w:uiPriority w:val="0"/>
    <w:pPr>
      <w:spacing w:beforeAutospacing="1" w:afterAutospacing="1" w:line="308" w:lineRule="auto"/>
      <w:jc w:val="center"/>
      <w:outlineLvl w:val="0"/>
    </w:pPr>
    <w:rPr>
      <w:rFonts w:hint="default" w:ascii="黑体" w:hAnsi="黑体" w:eastAsia="黑体" w:cs="黑体"/>
      <w:b/>
      <w:kern w:val="44"/>
      <w:sz w:val="36"/>
      <w:szCs w:val="36"/>
      <w:lang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2553</Words>
  <Characters>2568</Characters>
  <Lines>0</Lines>
  <Paragraphs>0</Paragraphs>
  <TotalTime>3</TotalTime>
  <ScaleCrop>false</ScaleCrop>
  <LinksUpToDate>false</LinksUpToDate>
  <CharactersWithSpaces>2576</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2024-02-26T02:44:00Z</dcterms:created>
  <dc:creator>星卡</dc:creator>
  <cp:lastModifiedBy>花花花开</cp:lastModifiedBy>
  <dcterms:modified xsi:type="dcterms:W3CDTF">2025-09-30T00:38:40Z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3F3BA16C460D48258C7A798C497E83E7_13</vt:lpwstr>
  </property>
  <property fmtid="{D5CDD505-2E9C-101B-9397-08002B2CF9AE}" pid="4" name="KSOTemplateDocerSaveRecord">
    <vt:lpwstr>eyJoZGlkIjoiMDU2ZGI0NzhkOTIxNGIxZWNjNmNkZDQ4ODE5MmNmNzgiLCJ1c2VySWQiOiI0MzUyNzM2MTAifQ==</vt:lpwstr>
  </property>
</Properties>
</file>