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ind w:firstLine="562" w:firstLineChars="200"/>
        <w:jc w:val="center"/>
        <w:textAlignment w:val="auto"/>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后勤与资产管理处“十四五”发展规划</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val="0"/>
          <w:bCs w:val="0"/>
          <w:i w:val="0"/>
          <w:iCs w:val="0"/>
          <w:caps w:val="0"/>
          <w:color w:val="000000" w:themeColor="text1"/>
          <w:spacing w:val="0"/>
          <w:sz w:val="28"/>
          <w:szCs w:val="28"/>
          <w:shd w:val="clear" w:fill="FFFFFF"/>
          <w:lang w:val="en-US" w:eastAsia="zh-CN"/>
          <w14:textFill>
            <w14:solidFill>
              <w14:schemeClr w14:val="tx1"/>
            </w14:solidFill>
          </w14:textFill>
        </w:rPr>
        <w:t>“十四五”时期，是建设现代高等职业院校的关键时期，是通过高标准建设推动学院实现精细化管理、内涵式发展、跨越式发展的重要时期，为深入学习、贯彻学院“十四五”规划编制工作部署，现将“十四五”学院发展规划如下：</w:t>
      </w:r>
    </w:p>
    <w:p>
      <w:pPr>
        <w:numPr>
          <w:ilvl w:val="0"/>
          <w:numId w:val="1"/>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“十三五”期间学院建设基本情况</w:t>
      </w:r>
    </w:p>
    <w:p>
      <w:pPr>
        <w:numPr>
          <w:ilvl w:val="0"/>
          <w:numId w:val="2"/>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校园概况及建设成就</w:t>
      </w:r>
    </w:p>
    <w:p>
      <w:pPr>
        <w:numPr>
          <w:ilvl w:val="0"/>
          <w:numId w:val="0"/>
        </w:numPr>
        <w:ind w:firstLine="560" w:firstLineChars="200"/>
        <w:rPr>
          <w:rFonts w:hint="eastAsia" w:ascii="宋体" w:hAnsi="宋体" w:eastAsia="宋体" w:cs="宋体"/>
          <w:color w:val="FF0000"/>
          <w:sz w:val="28"/>
          <w:szCs w:val="28"/>
          <w:lang w:val="en-US" w:eastAsia="zh-CN"/>
        </w:rPr>
      </w:pPr>
      <w:r>
        <w:rPr>
          <w:rFonts w:hint="eastAsia" w:ascii="宋体" w:hAnsi="宋体" w:eastAsia="宋体" w:cs="宋体"/>
          <w:sz w:val="28"/>
          <w:szCs w:val="28"/>
          <w:lang w:val="en-US" w:eastAsia="zh-CN"/>
        </w:rPr>
        <w:t>学院位于长乐滨海新区，占地面积为536.21亩，规划建设面积约35万平方米，建成后将满足学院1万人学生的办学需求，总投入15亿人民币。现学院已投入7亿多人民币，2021年4月建筑面积为1.93万平方米的5号9号学生宿舍楼也投入使用。建设完成一期工程约16.23万平方米的建设，涵盖教学楼、宿舍楼、后勤楼（行政办公楼）和食堂等基本办学场所。2019年4月份学院由铜盘校区搬迁到新校区，学院的办学条件得到了很大的改善，学院智能化校园建设也取得了长足进步，网络信息基本覆盖了学院的教学、办公和公共场所，校园一卡通使用范围涵盖校内就餐、图书借阅、考勤门禁、上机上网、住宿管理等，构建校园网络环境，实现各类基础数据的共享和交换，为全院师生及社会提供集成的数字化服务，建设数字校园，校园智能化已成为学院数字化校园建设的重要组成</w:t>
      </w:r>
      <w:r>
        <w:rPr>
          <w:rFonts w:hint="eastAsia" w:ascii="宋体" w:hAnsi="宋体" w:eastAsia="宋体" w:cs="宋体"/>
          <w:color w:val="auto"/>
          <w:sz w:val="28"/>
          <w:szCs w:val="28"/>
          <w:lang w:val="en-US" w:eastAsia="zh-CN"/>
        </w:rPr>
        <w:t>部分。</w:t>
      </w:r>
    </w:p>
    <w:p>
      <w:pPr>
        <w:numPr>
          <w:ilvl w:val="0"/>
          <w:numId w:val="2"/>
        </w:numPr>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存在的主要问题和不足</w:t>
      </w:r>
    </w:p>
    <w:p>
      <w:pPr>
        <w:numPr>
          <w:ilvl w:val="0"/>
          <w:numId w:val="3"/>
        </w:numPr>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校园占地面积目前为536.21亩，按照1.2万人办学规模，校园占地面积尚缺443.79亩，校园占地面积偏少，发展空间受限，急需扩展校园面积。</w:t>
      </w:r>
    </w:p>
    <w:p>
      <w:pPr>
        <w:numPr>
          <w:ilvl w:val="0"/>
          <w:numId w:val="3"/>
        </w:numPr>
        <w:ind w:left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教师办公用房不足，需要在教学楼区域规划教师办公场所，后勤楼（行政办公楼）办公用房偏紧，这些条件有待改善。</w:t>
      </w:r>
    </w:p>
    <w:p>
      <w:pPr>
        <w:numPr>
          <w:ilvl w:val="0"/>
          <w:numId w:val="3"/>
        </w:numPr>
        <w:ind w:left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教职工住房问题较为突出，新入职教师4人一间，家住福州的教师每日校车往返，中午休息仍在办公室，不利于开展教育教学管理。</w:t>
      </w:r>
    </w:p>
    <w:p>
      <w:pPr>
        <w:numPr>
          <w:ilvl w:val="0"/>
          <w:numId w:val="3"/>
        </w:numPr>
        <w:ind w:left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校园景观绿化较为单一，校园文化内涵体现不足，缺乏人文气息和有层次感的景观人品。</w:t>
      </w:r>
    </w:p>
    <w:p>
      <w:pPr>
        <w:numPr>
          <w:ilvl w:val="0"/>
          <w:numId w:val="3"/>
        </w:numPr>
        <w:ind w:left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图书馆馆藏资源结构仍需优化，馆藏图书存量偏少，新兴学科文献</w:t>
      </w:r>
      <w:r>
        <w:rPr>
          <w:rFonts w:hint="eastAsia" w:ascii="宋体" w:hAnsi="宋体" w:eastAsia="宋体" w:cs="宋体"/>
          <w:color w:val="auto"/>
          <w:sz w:val="28"/>
          <w:szCs w:val="28"/>
          <w:highlight w:val="none"/>
          <w:lang w:val="en-US" w:eastAsia="zh-CN"/>
        </w:rPr>
        <w:t>资料薄弱、</w:t>
      </w:r>
      <w:r>
        <w:rPr>
          <w:rFonts w:hint="eastAsia" w:ascii="宋体" w:hAnsi="宋体" w:eastAsia="宋体" w:cs="宋体"/>
          <w:sz w:val="28"/>
          <w:szCs w:val="28"/>
          <w:lang w:val="en-US" w:eastAsia="zh-CN"/>
        </w:rPr>
        <w:t>外文资料缺乏等。</w:t>
      </w:r>
    </w:p>
    <w:p>
      <w:pPr>
        <w:numPr>
          <w:ilvl w:val="0"/>
          <w:numId w:val="3"/>
        </w:numPr>
        <w:ind w:left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没有建立专门的、有一定规模的、功能比较完善的教职工食堂和学院卫生医务室。</w:t>
      </w:r>
    </w:p>
    <w:p>
      <w:pPr>
        <w:numPr>
          <w:ilvl w:val="0"/>
          <w:numId w:val="1"/>
        </w:numPr>
        <w:ind w:left="0" w:leftChars="0" w:firstLine="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“十四五”校园建设规划的指导思想、基本原则</w:t>
      </w:r>
    </w:p>
    <w:p>
      <w:pPr>
        <w:numPr>
          <w:ilvl w:val="0"/>
          <w:numId w:val="4"/>
        </w:numPr>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指导思想</w:t>
      </w:r>
    </w:p>
    <w:p>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sz w:val="28"/>
          <w:szCs w:val="28"/>
          <w:lang w:val="en-US" w:eastAsia="zh-CN"/>
        </w:rPr>
        <w:t>坚持以习近平新时代中国特色社会主义思想为指导，深入贯彻党的十九大精神，全面贯彻党的教育方针，主动适应经济新常态和技术技能人才培养需要。以服务教学为中心，以服务学生</w:t>
      </w:r>
      <w:r>
        <w:rPr>
          <w:rFonts w:hint="eastAsia" w:ascii="宋体" w:hAnsi="宋体" w:eastAsia="宋体" w:cs="宋体"/>
          <w:color w:val="auto"/>
          <w:sz w:val="28"/>
          <w:szCs w:val="28"/>
          <w:lang w:val="en-US" w:eastAsia="zh-CN"/>
        </w:rPr>
        <w:t>为根本，坚持管理育人、服务育人、环境育人的后勤服务保障理念，加快发展改革步伐，坚持学院规划与国家宏观政策相衔接，把又好又快发展作为首要任务，把加快转型升本作为工作主线，把规模扩张、提高质量和扩大影响作为战略重点，为全方位服务于教育教学、人才培养、学科建设，满足我院“十四五”期间建设“有特色、上水平”的升格职业本科院校需要。形成教学保障功能完善、育人环境良好、与学院发展建设相适应、可持续发展的校园基本建设与条件保障建设规划。</w:t>
      </w:r>
    </w:p>
    <w:p>
      <w:pPr>
        <w:numPr>
          <w:ilvl w:val="0"/>
          <w:numId w:val="4"/>
        </w:numPr>
        <w:ind w:left="0" w:leftChars="0" w:firstLine="0" w:firstLine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校园建设的基本原则</w:t>
      </w:r>
    </w:p>
    <w:p>
      <w:pPr>
        <w:numPr>
          <w:ilvl w:val="0"/>
          <w:numId w:val="5"/>
        </w:numPr>
        <w:ind w:lef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科学性、前瞻性与可行性相结合；围绕国家教育发展战略，准确把握国家在“十四五”期间的教育改革总体特征要求，增强规划的科学性、前瞻性。立足学院发展实际，突出规划的针对性和可操作性，将科学性、前瞻性与可行性相结合。</w:t>
      </w:r>
    </w:p>
    <w:p>
      <w:pPr>
        <w:numPr>
          <w:ilvl w:val="0"/>
          <w:numId w:val="5"/>
        </w:numPr>
        <w:ind w:leftChars="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校园建设与校园文化发展相结合；</w:t>
      </w:r>
      <w:r>
        <w:rPr>
          <w:rFonts w:hint="eastAsia" w:ascii="宋体" w:hAnsi="宋体" w:eastAsia="宋体" w:cs="宋体"/>
          <w:color w:val="000000" w:themeColor="text1"/>
          <w:sz w:val="28"/>
          <w:szCs w:val="28"/>
          <w:lang w:val="en-US" w:eastAsia="zh-CN"/>
          <w14:textFill>
            <w14:solidFill>
              <w14:schemeClr w14:val="tx1"/>
            </w14:solidFill>
          </w14:textFill>
        </w:rPr>
        <w:t>充分发挥各单位和部门的主观能动性，广泛听取和吸纳学院师生员工的意见建议，</w:t>
      </w:r>
      <w:r>
        <w:rPr>
          <w:rFonts w:hint="eastAsia" w:ascii="宋体" w:hAnsi="宋体" w:eastAsia="宋体" w:cs="宋体"/>
          <w:color w:val="auto"/>
          <w:sz w:val="28"/>
          <w:szCs w:val="28"/>
          <w:lang w:val="en-US" w:eastAsia="zh-CN"/>
        </w:rPr>
        <w:t>将校园建设与校园文化发展相结合</w:t>
      </w:r>
      <w:r>
        <w:rPr>
          <w:rFonts w:hint="eastAsia" w:ascii="宋体" w:hAnsi="宋体" w:eastAsia="宋体" w:cs="宋体"/>
          <w:color w:val="000000" w:themeColor="text1"/>
          <w:sz w:val="28"/>
          <w:szCs w:val="28"/>
          <w:lang w:val="en-US" w:eastAsia="zh-CN"/>
          <w14:textFill>
            <w14:solidFill>
              <w14:schemeClr w14:val="tx1"/>
            </w14:solidFill>
          </w14:textFill>
        </w:rPr>
        <w:t>，提高规划工作的透明度和参与度，</w:t>
      </w:r>
      <w:r>
        <w:rPr>
          <w:rFonts w:hint="eastAsia" w:ascii="宋体" w:hAnsi="宋体" w:eastAsia="宋体" w:cs="宋体"/>
          <w:color w:val="auto"/>
          <w:sz w:val="28"/>
          <w:szCs w:val="28"/>
          <w:lang w:val="en-US" w:eastAsia="zh-CN"/>
        </w:rPr>
        <w:t>推动学院整体发展。</w:t>
      </w:r>
    </w:p>
    <w:p>
      <w:pPr>
        <w:numPr>
          <w:ilvl w:val="0"/>
          <w:numId w:val="5"/>
        </w:numPr>
        <w:ind w:leftChars="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校园建设和科学管理相结合；围绕提升新时代职业教育现代化水平的总要求，形成明确的目标导向、问题导向、发展诉求导向，聚焦学院发展的突出矛盾和重大问题，明确破解难题的途径和方法，在不断克服困难、解决问题中向着既定目标迈进。</w:t>
      </w:r>
    </w:p>
    <w:p>
      <w:pPr>
        <w:numPr>
          <w:ilvl w:val="0"/>
          <w:numId w:val="5"/>
        </w:numPr>
        <w:ind w:leftChars="0"/>
        <w:rPr>
          <w:rFonts w:hint="default" w:ascii="宋体" w:hAnsi="宋体" w:eastAsia="宋体" w:cs="宋体"/>
          <w:color w:val="auto"/>
          <w:sz w:val="28"/>
          <w:szCs w:val="28"/>
          <w:lang w:val="en-US" w:eastAsia="zh-CN"/>
        </w:rPr>
      </w:pPr>
      <w:r>
        <w:rPr>
          <w:rFonts w:hint="eastAsia" w:ascii="宋体" w:hAnsi="宋体" w:eastAsia="宋体" w:cs="宋体"/>
          <w:color w:val="000000" w:themeColor="text1"/>
          <w:sz w:val="28"/>
          <w:szCs w:val="28"/>
          <w:lang w:val="en-US" w:eastAsia="zh-CN"/>
          <w14:textFill>
            <w14:solidFill>
              <w14:schemeClr w14:val="tx1"/>
            </w14:solidFill>
          </w14:textFill>
        </w:rPr>
        <w:t>全面规划与突出重点相协调。</w:t>
      </w:r>
      <w:r>
        <w:rPr>
          <w:rFonts w:hint="eastAsia" w:ascii="宋体" w:hAnsi="宋体" w:eastAsia="宋体" w:cs="宋体"/>
          <w:color w:val="auto"/>
          <w:sz w:val="28"/>
          <w:szCs w:val="28"/>
          <w:lang w:val="en-US" w:eastAsia="zh-CN"/>
        </w:rPr>
        <w:t>要适应“十四五"建设发展阶段的特殊需求，突出学院的校园建设发展目标、重点工作和薄弱环节，整合学院资源优势，发扬我院集中力量办大事的传统，强力突破制约我校建设发展的瓶颈问题。</w:t>
      </w:r>
    </w:p>
    <w:p>
      <w:pPr>
        <w:numPr>
          <w:ilvl w:val="0"/>
          <w:numId w:val="1"/>
        </w:numPr>
        <w:ind w:left="0" w:leftChars="0" w:firstLine="0" w:firstLineChars="0"/>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“十四五”期间校园建设的基本目标与任务</w:t>
      </w:r>
    </w:p>
    <w:p>
      <w:pPr>
        <w:numPr>
          <w:ilvl w:val="0"/>
          <w:numId w:val="6"/>
        </w:numPr>
        <w:ind w:leftChars="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“十四五”校园建设规划的基本目标</w:t>
      </w:r>
    </w:p>
    <w:p>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000000" w:themeColor="text1"/>
          <w:sz w:val="28"/>
          <w:szCs w:val="28"/>
          <w:lang w:val="en-US" w:eastAsia="zh-CN"/>
          <w14:textFill>
            <w14:solidFill>
              <w14:schemeClr w14:val="tx1"/>
            </w14:solidFill>
          </w14:textFill>
        </w:rPr>
        <w:t>以学院“十四五”规划为指导，以建设现代化、园林化、智能化的职业本科院校为目标，切实加快推进校园工程建设，不断改造</w:t>
      </w:r>
      <w:r>
        <w:rPr>
          <w:rFonts w:hint="eastAsia" w:ascii="宋体" w:hAnsi="宋体" w:eastAsia="宋体" w:cs="宋体"/>
          <w:color w:val="auto"/>
          <w:sz w:val="28"/>
          <w:szCs w:val="28"/>
          <w:lang w:val="en-US" w:eastAsia="zh-CN"/>
        </w:rPr>
        <w:t>和完善现有功能，进一步改善办学条件，适应建设“有特色，上水平”的职业本科院校建设的需要。到“十四五”末，把学院基本建设成为区域规划布局合理、各项功能齐备完善、资源利用节约高效、室内布置简洁实用、室外建设生态环保的功能和美化绿化并举、现代气息和一定文化积淀并存的高职院校的校园。</w:t>
      </w:r>
    </w:p>
    <w:p>
      <w:pPr>
        <w:numPr>
          <w:ilvl w:val="0"/>
          <w:numId w:val="6"/>
        </w:numPr>
        <w:ind w:left="0" w:leftChars="0" w:firstLine="0" w:firstLine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“十四五”校园建设的主要任务</w:t>
      </w:r>
    </w:p>
    <w:p>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1.校园面积与宿舍建设。</w:t>
      </w:r>
    </w:p>
    <w:p>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按照“科学管理、规范运行、节约投资、保证质量、确保工期”的原则，积极协调、协助网龙公司工程部对学院5.3万平方米三期宿舍的规划建设，并于2022年9月交付使用。以及对教学大楼一些区域功能分工的建设装修使用，以及在学院北面地块443亩划转学院使用，使之达到学院校园面积1080亩、万人人均面积达到每人60平方米的规划目标。按照万人办学规模测算，以及生均宿舍面积不能低于6.5平方米/生，在2021年4月份5号楼、9号楼交付使用后，按照12000个床位，目前还缺5000个床位，因此规划</w:t>
      </w:r>
      <w:bookmarkStart w:id="0" w:name="_GoBack"/>
      <w:bookmarkEnd w:id="0"/>
      <w:r>
        <w:rPr>
          <w:rFonts w:hint="eastAsia" w:ascii="宋体" w:hAnsi="宋体" w:eastAsia="宋体" w:cs="宋体"/>
          <w:color w:val="auto"/>
          <w:sz w:val="28"/>
          <w:szCs w:val="28"/>
          <w:lang w:val="en-US" w:eastAsia="zh-CN"/>
        </w:rPr>
        <w:t>中的三期宿舍要加快建设，如期交付以满足需求。积极创造条件，解决好教职工，特别是住校教师的住房问题。</w:t>
      </w:r>
    </w:p>
    <w:p>
      <w:pPr>
        <w:numPr>
          <w:ilvl w:val="0"/>
          <w:numId w:val="0"/>
        </w:numPr>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2.校园食堂建设。</w:t>
      </w:r>
    </w:p>
    <w:p>
      <w:pPr>
        <w:numPr>
          <w:ilvl w:val="0"/>
          <w:numId w:val="0"/>
        </w:numPr>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在现有设施的基础上，食堂的生均面积达到1.1-1.3平方米，餐位数不少于就餐人数的三分之一，按此计算，学院现有食堂有1806个餐位，加上食堂三楼超市搬迁改为就餐区还可增加200个餐位的基础上，至少还需要1400个就餐位。因此需要新增一栋食堂，就餐位不低于1400个就餐位，参照一期食堂单体预计总建筑面积约为1.5万平方米，约4500万元，争取2022年9月交付使用。</w:t>
      </w:r>
    </w:p>
    <w:p>
      <w:pPr>
        <w:numPr>
          <w:ilvl w:val="0"/>
          <w:numId w:val="0"/>
        </w:numPr>
        <w:ind w:leftChars="0"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3.校园运动场地建设。</w:t>
      </w:r>
    </w:p>
    <w:p>
      <w:pPr>
        <w:numPr>
          <w:ilvl w:val="0"/>
          <w:numId w:val="0"/>
        </w:numPr>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学院运动场地的完善，按照国家对运动场地标准的要求：（1）400米标准田径场；（2）25米或50米标准游泳池1个；（3）篮球场、排球场、网球场共35块以上，健身器械若干；（4）风雨操场1个。按照以上标准还有差距：（1）室内体育馆1个；（2）25米或50米标准的游泳池1个；（3）篮球场5-8片、排球场1-2片和网球场1-2片。争取在学院地块北区规划建设1栋室内体育馆（3000平方米左右）、游泳池1个、篮球场和排球场若干等乃需要资金约1500万元。</w:t>
      </w:r>
    </w:p>
    <w:p>
      <w:pPr>
        <w:numPr>
          <w:ilvl w:val="0"/>
          <w:numId w:val="0"/>
        </w:numPr>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4.校园报告厅建设。</w:t>
      </w:r>
    </w:p>
    <w:p>
      <w:pPr>
        <w:numPr>
          <w:ilvl w:val="0"/>
          <w:numId w:val="0"/>
        </w:numPr>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鉴于学院目前最大的教室只能容纳150人，导致公共基础课程无法合班上课，学院大型讲座、文艺汇演、系部主题班会、学院教职工大会等均无适合的场地开展，故需1个可容纳300人左右的报告厅，可在教学楼六楼划一区域进行装修和音视设备采购等，鉴于工期以及评估等要求，争取在2022年6月前完成。</w:t>
      </w:r>
    </w:p>
    <w:p>
      <w:pPr>
        <w:numPr>
          <w:ilvl w:val="0"/>
          <w:numId w:val="0"/>
        </w:numPr>
        <w:ind w:leftChars="0"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5.校园网络智能化及图书馆建设。</w:t>
      </w:r>
    </w:p>
    <w:p>
      <w:pPr>
        <w:numPr>
          <w:ilvl w:val="0"/>
          <w:numId w:val="0"/>
        </w:numPr>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建设开放、多元、安全、高效的“数字校园”，实现教学、科研、管理、生活等全过程、全方位的一体化综合信息服务。“十四五”期间继续完善学院网络和数据中心机房建设，为学院数字化校园建设的深入打下基础。升级校园网基础设施、扩容校园网出口总宽带，增加校园网覆盖密度。不断推进学院的各项管理工作的信息化，为广大师生提供简便、快捷的网络化信息服务。进一步加强网络安全体系建设，实现关键业务的入侵防护，建设数字化校园关键数据存储备份中心，完成网络以及校园关键业务的高可用性建设，使我院数字化校园的建设和管理提高到一个新水平。</w:t>
      </w:r>
    </w:p>
    <w:p>
      <w:pPr>
        <w:numPr>
          <w:ilvl w:val="0"/>
          <w:numId w:val="0"/>
        </w:numPr>
        <w:ind w:leftChars="0"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加强图书馆信息资源，进一步提升图书档案的管理和服务水平。加强图书和信息服务工作，进一步完善馆藏结构，合理配置文献资源，增加数字化资源购置比例，提升图书馆建设水平和服务师生教学科研的能力。</w:t>
      </w:r>
    </w:p>
    <w:p>
      <w:pPr>
        <w:numPr>
          <w:ilvl w:val="0"/>
          <w:numId w:val="0"/>
        </w:numPr>
        <w:ind w:leftChars="0"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6.校园绿化美化景观建设。</w:t>
      </w:r>
    </w:p>
    <w:p>
      <w:pPr>
        <w:numPr>
          <w:ilvl w:val="0"/>
          <w:numId w:val="0"/>
        </w:numPr>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根据学院总体发展规划，加强校园标识系统建设，强化师生对学院的认同感，搞好教学楼楼宇和道路的命名和标识等工作。本着以生为本、环境育人的宗旨，做好校园的绿化、美化工作，切实提高环境建设品位，努力建设树木花卉，绿地景观布局合理、风景优美、自然中和、生态人文特色并重的美丽校园，为广大师生营造一个整洁、安全、优美的工作、学习和生活环境。</w:t>
      </w:r>
    </w:p>
    <w:p>
      <w:pPr>
        <w:numPr>
          <w:ilvl w:val="0"/>
          <w:numId w:val="0"/>
        </w:numPr>
        <w:ind w:leftChars="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四、“十四五”期间学院建设的保障措施</w:t>
      </w:r>
    </w:p>
    <w:p>
      <w:pPr>
        <w:numPr>
          <w:ilvl w:val="0"/>
          <w:numId w:val="0"/>
        </w:numPr>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校园建设与发展规划是学院“十四五”整体规划的重要组成部分，也是学院的主要投资领域，是建设升格职业本科的重要基础性工作之一。</w:t>
      </w:r>
      <w:r>
        <w:rPr>
          <w:rFonts w:hint="eastAsia" w:ascii="宋体" w:hAnsi="宋体" w:eastAsia="宋体" w:cs="宋体"/>
          <w:color w:val="000000" w:themeColor="text1"/>
          <w:sz w:val="28"/>
          <w:szCs w:val="28"/>
          <w:lang w:val="en-US" w:eastAsia="zh-CN"/>
          <w14:textFill>
            <w14:solidFill>
              <w14:schemeClr w14:val="tx1"/>
            </w14:solidFill>
          </w14:textFill>
        </w:rPr>
        <w:t>“十四五”规划任务中的宿舍楼、食堂、运动场地、报告厅等项目（不含扩容土地），依据网龙公司天棣工程部成控部测算，还需投资2.245亿元人民币（宿舍楼1.6亿、食堂4500万、运动场地体育馆及游泳池等1400万、报告厅（含音视频等设备）200万）。</w:t>
      </w:r>
      <w:r>
        <w:rPr>
          <w:rFonts w:hint="eastAsia" w:ascii="宋体" w:hAnsi="宋体" w:eastAsia="宋体" w:cs="宋体"/>
          <w:color w:val="auto"/>
          <w:sz w:val="28"/>
          <w:szCs w:val="28"/>
          <w:lang w:val="en-US" w:eastAsia="zh-CN"/>
        </w:rPr>
        <w:t>工作任务重、要求高，关系到学院的可持续发展，我们必须争取公司加大对学院建设资金的投入，其次要争取省、市政府和教育部门的支持，多渠道筹措资金。并做好科学规划、合理布局，做到保障有力、监管到位。</w:t>
      </w:r>
    </w:p>
    <w:p>
      <w:pPr>
        <w:numPr>
          <w:ilvl w:val="0"/>
          <w:numId w:val="0"/>
        </w:numPr>
        <w:ind w:leftChars="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五、做好后勤服务与运营保障</w:t>
      </w:r>
    </w:p>
    <w:p>
      <w:pPr>
        <w:widowControl w:val="0"/>
        <w:numPr>
          <w:ilvl w:val="0"/>
          <w:numId w:val="0"/>
        </w:numPr>
        <w:ind w:firstLine="560" w:firstLineChars="200"/>
        <w:jc w:val="both"/>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8"/>
          <w:szCs w:val="28"/>
          <w:shd w:val="clear" w:fill="FFFFFF"/>
          <w:lang w:val="en-US" w:eastAsia="zh-CN"/>
          <w14:textFill>
            <w14:solidFill>
              <w14:schemeClr w14:val="tx1"/>
            </w14:solidFill>
          </w14:textFill>
        </w:rPr>
        <w:t>学院后勤与</w:t>
      </w:r>
      <w:r>
        <w:rPr>
          <w:rFonts w:hint="eastAsia" w:ascii="宋体" w:hAnsi="宋体" w:eastAsia="宋体" w:cs="宋体"/>
          <w:b w:val="0"/>
          <w:bCs w:val="0"/>
          <w:i w:val="0"/>
          <w:iCs w:val="0"/>
          <w:caps w:val="0"/>
          <w:color w:val="000000" w:themeColor="text1"/>
          <w:spacing w:val="0"/>
          <w:sz w:val="28"/>
          <w:szCs w:val="28"/>
          <w:shd w:val="clear" w:fill="FFFFFF"/>
          <w14:textFill>
            <w14:solidFill>
              <w14:schemeClr w14:val="tx1"/>
            </w14:solidFill>
          </w14:textFill>
        </w:rPr>
        <w:t>资产管理</w:t>
      </w:r>
      <w:r>
        <w:rPr>
          <w:rFonts w:hint="eastAsia" w:ascii="宋体" w:hAnsi="宋体" w:eastAsia="宋体" w:cs="宋体"/>
          <w:b w:val="0"/>
          <w:bCs w:val="0"/>
          <w:i w:val="0"/>
          <w:iCs w:val="0"/>
          <w:caps w:val="0"/>
          <w:color w:val="000000" w:themeColor="text1"/>
          <w:spacing w:val="0"/>
          <w:sz w:val="28"/>
          <w:szCs w:val="28"/>
          <w:shd w:val="clear" w:fill="FFFFFF"/>
          <w:lang w:val="en-US" w:eastAsia="zh-CN"/>
          <w14:textFill>
            <w14:solidFill>
              <w14:schemeClr w14:val="tx1"/>
            </w14:solidFill>
          </w14:textFill>
        </w:rPr>
        <w:t>处</w:t>
      </w:r>
      <w:r>
        <w:rPr>
          <w:rFonts w:hint="eastAsia" w:ascii="宋体" w:hAnsi="宋体" w:eastAsia="宋体" w:cs="宋体"/>
          <w:b w:val="0"/>
          <w:bCs w:val="0"/>
          <w:i w:val="0"/>
          <w:iCs w:val="0"/>
          <w:caps w:val="0"/>
          <w:color w:val="000000" w:themeColor="text1"/>
          <w:spacing w:val="0"/>
          <w:sz w:val="28"/>
          <w:szCs w:val="28"/>
          <w:shd w:val="clear" w:fill="FFFFFF"/>
          <w14:textFill>
            <w14:solidFill>
              <w14:schemeClr w14:val="tx1"/>
            </w14:solidFill>
          </w14:textFill>
        </w:rPr>
        <w:t>，是</w:t>
      </w:r>
      <w:r>
        <w:rPr>
          <w:rFonts w:hint="eastAsia" w:ascii="宋体" w:hAnsi="宋体" w:eastAsia="宋体" w:cs="宋体"/>
          <w:b w:val="0"/>
          <w:bCs w:val="0"/>
          <w:i w:val="0"/>
          <w:iCs w:val="0"/>
          <w:caps w:val="0"/>
          <w:color w:val="000000" w:themeColor="text1"/>
          <w:spacing w:val="0"/>
          <w:sz w:val="28"/>
          <w:szCs w:val="28"/>
          <w:shd w:val="clear" w:fill="FFFFFF"/>
          <w:lang w:val="en-US" w:eastAsia="zh-CN"/>
          <w14:textFill>
            <w14:solidFill>
              <w14:schemeClr w14:val="tx1"/>
            </w14:solidFill>
          </w14:textFill>
        </w:rPr>
        <w:t>学院</w:t>
      </w:r>
      <w:r>
        <w:rPr>
          <w:rFonts w:hint="eastAsia" w:ascii="宋体" w:hAnsi="宋体" w:eastAsia="宋体" w:cs="宋体"/>
          <w:b w:val="0"/>
          <w:bCs w:val="0"/>
          <w:i w:val="0"/>
          <w:iCs w:val="0"/>
          <w:caps w:val="0"/>
          <w:color w:val="000000" w:themeColor="text1"/>
          <w:spacing w:val="0"/>
          <w:sz w:val="28"/>
          <w:szCs w:val="28"/>
          <w:shd w:val="clear" w:fill="FFFFFF"/>
          <w14:textFill>
            <w14:solidFill>
              <w14:schemeClr w14:val="tx1"/>
            </w14:solidFill>
          </w14:textFill>
        </w:rPr>
        <w:t>基本管理职能</w:t>
      </w:r>
      <w:r>
        <w:rPr>
          <w:rFonts w:hint="eastAsia" w:ascii="宋体" w:hAnsi="宋体" w:eastAsia="宋体" w:cs="宋体"/>
          <w:b w:val="0"/>
          <w:bCs w:val="0"/>
          <w:i w:val="0"/>
          <w:iCs w:val="0"/>
          <w:caps w:val="0"/>
          <w:color w:val="000000" w:themeColor="text1"/>
          <w:spacing w:val="0"/>
          <w:sz w:val="28"/>
          <w:szCs w:val="28"/>
          <w:shd w:val="clear" w:fill="FFFFFF"/>
          <w:lang w:val="en-US" w:eastAsia="zh-CN"/>
          <w14:textFill>
            <w14:solidFill>
              <w14:schemeClr w14:val="tx1"/>
            </w14:solidFill>
          </w14:textFill>
        </w:rPr>
        <w:t>部门</w:t>
      </w:r>
      <w:r>
        <w:rPr>
          <w:rFonts w:hint="eastAsia" w:ascii="宋体" w:hAnsi="宋体" w:eastAsia="宋体" w:cs="宋体"/>
          <w:b w:val="0"/>
          <w:bCs w:val="0"/>
          <w:i w:val="0"/>
          <w:iCs w:val="0"/>
          <w:caps w:val="0"/>
          <w:color w:val="000000" w:themeColor="text1"/>
          <w:spacing w:val="0"/>
          <w:sz w:val="28"/>
          <w:szCs w:val="28"/>
          <w:shd w:val="clear" w:fill="FFFFFF"/>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28"/>
          <w:szCs w:val="28"/>
          <w:shd w:val="clear" w:fill="FFFFFF"/>
          <w14:textFill>
            <w14:solidFill>
              <w14:schemeClr w14:val="tx1"/>
            </w14:solidFill>
          </w14:textFill>
        </w:rPr>
        <w:t>是</w:t>
      </w:r>
      <w:r>
        <w:rPr>
          <w:rFonts w:hint="eastAsia" w:ascii="宋体" w:hAnsi="宋体" w:eastAsia="宋体" w:cs="宋体"/>
          <w:b w:val="0"/>
          <w:bCs w:val="0"/>
          <w:i w:val="0"/>
          <w:iCs w:val="0"/>
          <w:caps w:val="0"/>
          <w:color w:val="000000" w:themeColor="text1"/>
          <w:spacing w:val="0"/>
          <w:sz w:val="28"/>
          <w:szCs w:val="28"/>
          <w:shd w:val="clear" w:fill="FFFFFF"/>
          <w:lang w:val="en-US" w:eastAsia="zh-CN"/>
          <w14:textFill>
            <w14:solidFill>
              <w14:schemeClr w14:val="tx1"/>
            </w14:solidFill>
          </w14:textFill>
        </w:rPr>
        <w:t>服务</w:t>
      </w:r>
      <w:r>
        <w:rPr>
          <w:rFonts w:hint="eastAsia" w:ascii="宋体" w:hAnsi="宋体" w:eastAsia="宋体" w:cs="宋体"/>
          <w:b w:val="0"/>
          <w:bCs w:val="0"/>
          <w:i w:val="0"/>
          <w:iCs w:val="0"/>
          <w:caps w:val="0"/>
          <w:color w:val="000000" w:themeColor="text1"/>
          <w:spacing w:val="0"/>
          <w:sz w:val="28"/>
          <w:szCs w:val="28"/>
          <w:shd w:val="clear" w:fill="FFFFFF"/>
          <w14:textFill>
            <w14:solidFill>
              <w14:schemeClr w14:val="tx1"/>
            </w14:solidFill>
          </w14:textFill>
        </w:rPr>
        <w:t>教学、科研、行政管理、</w:t>
      </w:r>
      <w:r>
        <w:rPr>
          <w:rFonts w:hint="eastAsia" w:ascii="宋体" w:hAnsi="宋体" w:eastAsia="宋体" w:cs="宋体"/>
          <w:b w:val="0"/>
          <w:bCs w:val="0"/>
          <w:i w:val="0"/>
          <w:iCs w:val="0"/>
          <w:caps w:val="0"/>
          <w:color w:val="000000" w:themeColor="text1"/>
          <w:spacing w:val="0"/>
          <w:sz w:val="28"/>
          <w:szCs w:val="28"/>
          <w:shd w:val="clear" w:fill="FFFFFF"/>
          <w:lang w:val="en-US" w:eastAsia="zh-CN"/>
          <w14:textFill>
            <w14:solidFill>
              <w14:schemeClr w14:val="tx1"/>
            </w14:solidFill>
          </w14:textFill>
        </w:rPr>
        <w:t>生活</w:t>
      </w:r>
      <w:r>
        <w:rPr>
          <w:rFonts w:hint="eastAsia" w:ascii="宋体" w:hAnsi="宋体" w:eastAsia="宋体" w:cs="宋体"/>
          <w:b w:val="0"/>
          <w:bCs w:val="0"/>
          <w:i w:val="0"/>
          <w:iCs w:val="0"/>
          <w:caps w:val="0"/>
          <w:color w:val="000000" w:themeColor="text1"/>
          <w:spacing w:val="0"/>
          <w:sz w:val="28"/>
          <w:szCs w:val="28"/>
          <w:shd w:val="clear" w:fill="FFFFFF"/>
          <w14:textFill>
            <w14:solidFill>
              <w14:schemeClr w14:val="tx1"/>
            </w14:solidFill>
          </w14:textFill>
        </w:rPr>
        <w:t>服务</w:t>
      </w:r>
      <w:r>
        <w:rPr>
          <w:rFonts w:hint="eastAsia" w:ascii="宋体" w:hAnsi="宋体" w:eastAsia="宋体" w:cs="宋体"/>
          <w:b w:val="0"/>
          <w:bCs w:val="0"/>
          <w:i w:val="0"/>
          <w:iCs w:val="0"/>
          <w:caps w:val="0"/>
          <w:color w:val="000000" w:themeColor="text1"/>
          <w:spacing w:val="0"/>
          <w:sz w:val="28"/>
          <w:szCs w:val="28"/>
          <w:shd w:val="clear" w:fill="FFFFFF"/>
          <w:lang w:val="en-US" w:eastAsia="zh-CN"/>
          <w14:textFill>
            <w14:solidFill>
              <w14:schemeClr w14:val="tx1"/>
            </w14:solidFill>
          </w14:textFill>
        </w:rPr>
        <w:t>等工作</w:t>
      </w:r>
      <w:r>
        <w:rPr>
          <w:rFonts w:hint="eastAsia" w:ascii="宋体" w:hAnsi="宋体" w:eastAsia="宋体" w:cs="宋体"/>
          <w:b w:val="0"/>
          <w:bCs w:val="0"/>
          <w:i w:val="0"/>
          <w:iCs w:val="0"/>
          <w:caps w:val="0"/>
          <w:color w:val="000000" w:themeColor="text1"/>
          <w:spacing w:val="0"/>
          <w:sz w:val="28"/>
          <w:szCs w:val="28"/>
          <w:shd w:val="clear" w:fill="FFFFFF"/>
          <w14:textFill>
            <w14:solidFill>
              <w14:schemeClr w14:val="tx1"/>
            </w14:solidFill>
          </w14:textFill>
        </w:rPr>
        <w:t>的</w:t>
      </w:r>
      <w:r>
        <w:rPr>
          <w:rFonts w:hint="eastAsia" w:ascii="宋体" w:hAnsi="宋体" w:eastAsia="宋体" w:cs="宋体"/>
          <w:b w:val="0"/>
          <w:bCs w:val="0"/>
          <w:i w:val="0"/>
          <w:iCs w:val="0"/>
          <w:caps w:val="0"/>
          <w:color w:val="000000" w:themeColor="text1"/>
          <w:spacing w:val="0"/>
          <w:sz w:val="28"/>
          <w:szCs w:val="28"/>
          <w:shd w:val="clear" w:fill="FFFFFF"/>
          <w:lang w:val="en-US" w:eastAsia="zh-CN"/>
          <w14:textFill>
            <w14:solidFill>
              <w14:schemeClr w14:val="tx1"/>
            </w14:solidFill>
          </w14:textFill>
        </w:rPr>
        <w:t>机构</w:t>
      </w:r>
      <w:r>
        <w:rPr>
          <w:rFonts w:hint="eastAsia" w:ascii="宋体" w:hAnsi="宋体" w:eastAsia="宋体" w:cs="宋体"/>
          <w:b w:val="0"/>
          <w:bCs w:val="0"/>
          <w:i w:val="0"/>
          <w:iCs w:val="0"/>
          <w:caps w:val="0"/>
          <w:color w:val="000000" w:themeColor="text1"/>
          <w:spacing w:val="0"/>
          <w:sz w:val="28"/>
          <w:szCs w:val="28"/>
          <w:shd w:val="clear" w:fill="FFFFFF"/>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28"/>
          <w:szCs w:val="28"/>
          <w:shd w:val="clear" w:fill="FFFFFF"/>
          <w:lang w:val="en-US" w:eastAsia="zh-CN"/>
          <w14:textFill>
            <w14:solidFill>
              <w14:schemeClr w14:val="tx1"/>
            </w14:solidFill>
          </w14:textFill>
        </w:rPr>
        <w:t>我们将</w:t>
      </w:r>
      <w:r>
        <w:rPr>
          <w:rFonts w:hint="eastAsia" w:ascii="宋体" w:hAnsi="宋体" w:eastAsia="宋体" w:cs="宋体"/>
          <w:color w:val="000000" w:themeColor="text1"/>
          <w:sz w:val="28"/>
          <w:szCs w:val="28"/>
          <w:lang w:val="en-US" w:eastAsia="zh-CN"/>
          <w14:textFill>
            <w14:solidFill>
              <w14:schemeClr w14:val="tx1"/>
            </w14:solidFill>
          </w14:textFill>
        </w:rPr>
        <w:t>认真协调对接网龙公司及雅域物业中心对学院安保、医务、保洁、食堂以及各商铺档口工作人员的教育管理，以及工作上的指导、检查、督促、整改工作，认真做好学院的后勤常规管理。</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不断完善资产管理制度，使</w:t>
      </w:r>
      <w:r>
        <w:rPr>
          <w:rFonts w:hint="eastAsia" w:ascii="宋体" w:hAnsi="宋体" w:eastAsia="宋体" w:cs="宋体"/>
          <w:b w:val="0"/>
          <w:bCs w:val="0"/>
          <w:i w:val="0"/>
          <w:iCs w:val="0"/>
          <w:caps w:val="0"/>
          <w:color w:val="000000" w:themeColor="text1"/>
          <w:spacing w:val="0"/>
          <w:sz w:val="28"/>
          <w:szCs w:val="28"/>
          <w:shd w:val="clear" w:fill="FFFFFF"/>
          <w:lang w:val="en-US" w:eastAsia="zh-CN"/>
          <w14:textFill>
            <w14:solidFill>
              <w14:schemeClr w14:val="tx1"/>
            </w14:solidFill>
          </w14:textFill>
        </w:rPr>
        <w:t>资产管理工作</w:t>
      </w:r>
      <w:r>
        <w:rPr>
          <w:rFonts w:hint="eastAsia" w:ascii="宋体" w:hAnsi="宋体" w:eastAsia="宋体" w:cs="宋体"/>
          <w:b w:val="0"/>
          <w:bCs w:val="0"/>
          <w:i w:val="0"/>
          <w:iCs w:val="0"/>
          <w:caps w:val="0"/>
          <w:color w:val="000000" w:themeColor="text1"/>
          <w:spacing w:val="0"/>
          <w:sz w:val="28"/>
          <w:szCs w:val="28"/>
          <w:shd w:val="clear" w:fill="FFFFFF"/>
          <w14:textFill>
            <w14:solidFill>
              <w14:schemeClr w14:val="tx1"/>
            </w14:solidFill>
          </w14:textFill>
        </w:rPr>
        <w:t>在实际工作中有法可依、有章可循，使资产管理制度化、科学化、规范化。</w:t>
      </w:r>
      <w:r>
        <w:rPr>
          <w:rFonts w:hint="eastAsia" w:ascii="宋体" w:hAnsi="宋体" w:eastAsia="宋体" w:cs="宋体"/>
          <w:b w:val="0"/>
          <w:bCs w:val="0"/>
          <w:i w:val="0"/>
          <w:iCs w:val="0"/>
          <w:caps w:val="0"/>
          <w:color w:val="000000" w:themeColor="text1"/>
          <w:spacing w:val="0"/>
          <w:sz w:val="28"/>
          <w:szCs w:val="28"/>
          <w:shd w:val="clear" w:fill="FFFFFF"/>
          <w:lang w:val="en-US" w:eastAsia="zh-CN"/>
          <w14:textFill>
            <w14:solidFill>
              <w14:schemeClr w14:val="tx1"/>
            </w14:solidFill>
          </w14:textFill>
        </w:rPr>
        <w:t>资产管理具体操作是：</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8"/>
          <w:szCs w:val="28"/>
          <w:shd w:val="clear" w:fill="FFFFFF"/>
          <w:lang w:val="en-US" w:eastAsia="zh-CN"/>
          <w14:textFill>
            <w14:solidFill>
              <w14:schemeClr w14:val="tx1"/>
            </w14:solidFill>
          </w14:textFill>
        </w:rPr>
        <w:t>1.线上化管理流程。</w:t>
      </w:r>
      <w:r>
        <w:rPr>
          <w:rFonts w:hint="eastAsia" w:ascii="宋体" w:hAnsi="宋体" w:eastAsia="宋体" w:cs="宋体"/>
          <w:color w:val="000000" w:themeColor="text1"/>
          <w:sz w:val="28"/>
          <w:szCs w:val="28"/>
          <w:lang w:val="en-US" w:eastAsia="zh-CN"/>
          <w14:textFill>
            <w14:solidFill>
              <w14:schemeClr w14:val="tx1"/>
            </w14:solidFill>
          </w14:textFill>
        </w:rPr>
        <w:t>学院资产管理工作由以往在铜盘校区使用</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国有</w:t>
      </w:r>
      <w:r>
        <w:rPr>
          <w:rFonts w:hint="eastAsia" w:ascii="宋体" w:hAnsi="宋体" w:eastAsia="宋体" w:cs="宋体"/>
          <w:color w:val="000000" w:themeColor="text1"/>
          <w:sz w:val="28"/>
          <w:szCs w:val="28"/>
          <w14:textFill>
            <w14:solidFill>
              <w14:schemeClr w14:val="tx1"/>
            </w14:solidFill>
          </w14:textFill>
        </w:rPr>
        <w:t>资产管理系统》</w:t>
      </w:r>
      <w:r>
        <w:rPr>
          <w:rFonts w:hint="eastAsia" w:ascii="宋体" w:hAnsi="宋体" w:eastAsia="宋体" w:cs="宋体"/>
          <w:color w:val="000000" w:themeColor="text1"/>
          <w:sz w:val="28"/>
          <w:szCs w:val="28"/>
          <w:lang w:val="en-US" w:eastAsia="zh-CN"/>
          <w14:textFill>
            <w14:solidFill>
              <w14:schemeClr w14:val="tx1"/>
            </w14:solidFill>
          </w14:textFill>
        </w:rPr>
        <w:t>进行管理，走纸质书面入库管理流程</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现已逐步更新为线上化管理流程，包括物资采购申请、资产入库、资产转移变更、物资报废处置等，均应严格执行线上审批流程，不得自行处置。以提高管理工作规范性、便捷度和工作效率。</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i w:val="0"/>
          <w:iCs w:val="0"/>
          <w:caps w:val="0"/>
          <w:color w:val="000000" w:themeColor="text1"/>
          <w:spacing w:val="0"/>
          <w:sz w:val="28"/>
          <w:szCs w:val="28"/>
          <w:shd w:val="clear" w:fill="FFFFFF"/>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2.固定资产NC系统管理。</w:t>
      </w:r>
      <w:r>
        <w:rPr>
          <w:rFonts w:hint="eastAsia" w:ascii="宋体" w:hAnsi="宋体" w:eastAsia="宋体" w:cs="宋体"/>
          <w:b w:val="0"/>
          <w:bCs w:val="0"/>
          <w:i w:val="0"/>
          <w:iCs w:val="0"/>
          <w:caps w:val="0"/>
          <w:color w:val="000000" w:themeColor="text1"/>
          <w:spacing w:val="0"/>
          <w:sz w:val="28"/>
          <w:szCs w:val="28"/>
          <w:shd w:val="clear" w:fill="FFFFFF"/>
          <w:lang w:val="en-US" w:eastAsia="zh-CN"/>
          <w14:textFill>
            <w14:solidFill>
              <w14:schemeClr w14:val="tx1"/>
            </w14:solidFill>
          </w14:textFill>
        </w:rPr>
        <w:t>需要在资产管理工作中与网龙集团达成校企合作，与时俱进，固定资产全面使用NC系统管理</w:t>
      </w:r>
      <w:r>
        <w:rPr>
          <w:rFonts w:hint="eastAsia" w:ascii="宋体" w:hAnsi="宋体" w:eastAsia="宋体" w:cs="宋体"/>
          <w:b w:val="0"/>
          <w:bCs w:val="0"/>
          <w:i w:val="0"/>
          <w:iCs w:val="0"/>
          <w:caps w:val="0"/>
          <w:color w:val="000000" w:themeColor="text1"/>
          <w:spacing w:val="0"/>
          <w:sz w:val="28"/>
          <w:szCs w:val="28"/>
          <w:shd w:val="clear" w:fill="FFFFFF"/>
          <w14:textFill>
            <w14:solidFill>
              <w14:schemeClr w14:val="tx1"/>
            </w14:solidFill>
          </w14:textFill>
        </w:rPr>
        <w:t>，</w:t>
      </w:r>
      <w:r>
        <w:rPr>
          <w:rFonts w:hint="eastAsia" w:ascii="宋体" w:hAnsi="宋体" w:eastAsia="宋体" w:cs="宋体"/>
          <w:b w:val="0"/>
          <w:bCs w:val="0"/>
          <w:i w:val="0"/>
          <w:iCs w:val="0"/>
          <w:caps w:val="0"/>
          <w:color w:val="000000" w:themeColor="text1"/>
          <w:spacing w:val="0"/>
          <w:sz w:val="28"/>
          <w:szCs w:val="28"/>
          <w:shd w:val="clear" w:fill="FFFFFF"/>
          <w:lang w:val="en-US" w:eastAsia="zh-CN"/>
          <w14:textFill>
            <w14:solidFill>
              <w14:schemeClr w14:val="tx1"/>
            </w14:solidFill>
          </w14:textFill>
        </w:rPr>
        <w:t>以更加专业、规范</w:t>
      </w:r>
      <w:r>
        <w:rPr>
          <w:rFonts w:hint="eastAsia" w:ascii="宋体" w:hAnsi="宋体" w:eastAsia="宋体" w:cs="宋体"/>
          <w:b w:val="0"/>
          <w:bCs w:val="0"/>
          <w:i w:val="0"/>
          <w:iCs w:val="0"/>
          <w:caps w:val="0"/>
          <w:color w:val="000000" w:themeColor="text1"/>
          <w:spacing w:val="0"/>
          <w:sz w:val="28"/>
          <w:szCs w:val="28"/>
          <w:shd w:val="clear" w:fill="FFFFFF"/>
          <w14:textFill>
            <w14:solidFill>
              <w14:schemeClr w14:val="tx1"/>
            </w14:solidFill>
          </w14:textFill>
        </w:rPr>
        <w:t>准确</w:t>
      </w:r>
      <w:r>
        <w:rPr>
          <w:rFonts w:hint="eastAsia" w:ascii="宋体" w:hAnsi="宋体" w:eastAsia="宋体" w:cs="宋体"/>
          <w:b w:val="0"/>
          <w:bCs w:val="0"/>
          <w:i w:val="0"/>
          <w:iCs w:val="0"/>
          <w:caps w:val="0"/>
          <w:color w:val="000000" w:themeColor="text1"/>
          <w:spacing w:val="0"/>
          <w:sz w:val="28"/>
          <w:szCs w:val="28"/>
          <w:shd w:val="clear" w:fill="FFFFFF"/>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28"/>
          <w:szCs w:val="28"/>
          <w:shd w:val="clear" w:fill="FFFFFF"/>
          <w14:textFill>
            <w14:solidFill>
              <w14:schemeClr w14:val="tx1"/>
            </w14:solidFill>
          </w14:textFill>
        </w:rPr>
        <w:t>最大限度地提高工作效率</w:t>
      </w:r>
      <w:r>
        <w:rPr>
          <w:rFonts w:hint="eastAsia" w:ascii="宋体" w:hAnsi="宋体" w:eastAsia="宋体" w:cs="宋体"/>
          <w:b w:val="0"/>
          <w:bCs w:val="0"/>
          <w:i w:val="0"/>
          <w:iCs w:val="0"/>
          <w:caps w:val="0"/>
          <w:color w:val="000000" w:themeColor="text1"/>
          <w:spacing w:val="0"/>
          <w:sz w:val="28"/>
          <w:szCs w:val="28"/>
          <w:shd w:val="clear" w:fill="FFFFFF"/>
          <w:lang w:val="en-US" w:eastAsia="zh-CN"/>
          <w14:textFill>
            <w14:solidFill>
              <w14:schemeClr w14:val="tx1"/>
            </w14:solidFill>
          </w14:textFill>
        </w:rPr>
        <w:t>和</w:t>
      </w:r>
      <w:r>
        <w:rPr>
          <w:rFonts w:hint="eastAsia" w:ascii="宋体" w:hAnsi="宋体" w:eastAsia="宋体" w:cs="宋体"/>
          <w:b w:val="0"/>
          <w:bCs w:val="0"/>
          <w:i w:val="0"/>
          <w:iCs w:val="0"/>
          <w:caps w:val="0"/>
          <w:color w:val="000000" w:themeColor="text1"/>
          <w:spacing w:val="0"/>
          <w:sz w:val="28"/>
          <w:szCs w:val="28"/>
          <w:shd w:val="clear" w:fill="FFFFFF"/>
          <w14:textFill>
            <w14:solidFill>
              <w14:schemeClr w14:val="tx1"/>
            </w14:solidFill>
          </w14:textFill>
        </w:rPr>
        <w:t>资产使用效率</w:t>
      </w:r>
      <w:r>
        <w:rPr>
          <w:rFonts w:hint="eastAsia" w:ascii="宋体" w:hAnsi="宋体" w:eastAsia="宋体" w:cs="宋体"/>
          <w:b w:val="0"/>
          <w:bCs w:val="0"/>
          <w:i w:val="0"/>
          <w:iCs w:val="0"/>
          <w:caps w:val="0"/>
          <w:color w:val="000000" w:themeColor="text1"/>
          <w:spacing w:val="0"/>
          <w:sz w:val="28"/>
          <w:szCs w:val="28"/>
          <w:shd w:val="clear" w:fill="FFFFFF"/>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i w:val="0"/>
          <w:iCs w:val="0"/>
          <w:caps w:val="0"/>
          <w:color w:val="000000" w:themeColor="text1"/>
          <w:spacing w:val="0"/>
          <w:sz w:val="28"/>
          <w:szCs w:val="28"/>
          <w:shd w:val="clear" w:fill="FFFFFF"/>
          <w14:textFill>
            <w14:solidFill>
              <w14:schemeClr w14:val="tx1"/>
            </w14:solidFill>
          </w14:textFill>
        </w:rPr>
      </w:pPr>
      <w:r>
        <w:rPr>
          <w:rFonts w:hint="eastAsia" w:ascii="宋体" w:hAnsi="宋体" w:eastAsia="宋体" w:cs="宋体"/>
          <w:b w:val="0"/>
          <w:bCs w:val="0"/>
          <w:i w:val="0"/>
          <w:iCs w:val="0"/>
          <w:caps w:val="0"/>
          <w:color w:val="000000" w:themeColor="text1"/>
          <w:spacing w:val="0"/>
          <w:sz w:val="28"/>
          <w:szCs w:val="28"/>
          <w:shd w:val="clear" w:fill="FFFFFF"/>
          <w:lang w:val="en-US" w:eastAsia="zh-CN"/>
          <w14:textFill>
            <w14:solidFill>
              <w14:schemeClr w14:val="tx1"/>
            </w14:solidFill>
          </w14:textFill>
        </w:rPr>
        <w:t>3.固定资产标签标识管理。固定资产标签标识管理，是学院对固定资产身份识别和日常规范管理的有效措施，对所有固定资产进行</w:t>
      </w:r>
      <w:r>
        <w:rPr>
          <w:rFonts w:hint="eastAsia" w:ascii="宋体" w:hAnsi="宋体" w:eastAsia="宋体" w:cs="宋体"/>
          <w:b w:val="0"/>
          <w:bCs w:val="0"/>
          <w:i w:val="0"/>
          <w:iCs w:val="0"/>
          <w:caps w:val="0"/>
          <w:color w:val="000000" w:themeColor="text1"/>
          <w:spacing w:val="0"/>
          <w:sz w:val="28"/>
          <w:szCs w:val="28"/>
          <w:shd w:val="clear" w:fill="FFFFFF"/>
          <w14:textFill>
            <w14:solidFill>
              <w14:schemeClr w14:val="tx1"/>
            </w14:solidFill>
          </w14:textFill>
        </w:rPr>
        <w:t>统一编码</w:t>
      </w:r>
      <w:r>
        <w:rPr>
          <w:rFonts w:hint="eastAsia" w:ascii="宋体" w:hAnsi="宋体" w:eastAsia="宋体" w:cs="宋体"/>
          <w:b w:val="0"/>
          <w:bCs w:val="0"/>
          <w:i w:val="0"/>
          <w:iCs w:val="0"/>
          <w:caps w:val="0"/>
          <w:color w:val="000000" w:themeColor="text1"/>
          <w:spacing w:val="0"/>
          <w:sz w:val="28"/>
          <w:szCs w:val="28"/>
          <w:shd w:val="clear" w:fill="FFFFFF"/>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28"/>
          <w:szCs w:val="28"/>
          <w:shd w:val="clear" w:fill="FFFFFF"/>
          <w14:textFill>
            <w14:solidFill>
              <w14:schemeClr w14:val="tx1"/>
            </w14:solidFill>
          </w14:textFill>
        </w:rPr>
        <w:t>对号入座</w:t>
      </w:r>
      <w:r>
        <w:rPr>
          <w:rFonts w:hint="eastAsia" w:ascii="宋体" w:hAnsi="宋体" w:eastAsia="宋体" w:cs="宋体"/>
          <w:b w:val="0"/>
          <w:bCs w:val="0"/>
          <w:i w:val="0"/>
          <w:iCs w:val="0"/>
          <w:caps w:val="0"/>
          <w:color w:val="000000" w:themeColor="text1"/>
          <w:spacing w:val="0"/>
          <w:sz w:val="28"/>
          <w:szCs w:val="28"/>
          <w:shd w:val="clear" w:fill="FFFFFF"/>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28"/>
          <w:szCs w:val="28"/>
          <w:shd w:val="clear" w:fill="FFFFFF"/>
          <w14:textFill>
            <w14:solidFill>
              <w14:schemeClr w14:val="tx1"/>
            </w14:solidFill>
          </w14:textFill>
        </w:rPr>
        <w:t>规范管理。</w:t>
      </w:r>
      <w:r>
        <w:rPr>
          <w:rFonts w:hint="eastAsia" w:ascii="宋体" w:hAnsi="宋体" w:eastAsia="宋体" w:cs="宋体"/>
          <w:b w:val="0"/>
          <w:bCs w:val="0"/>
          <w:i w:val="0"/>
          <w:iCs w:val="0"/>
          <w:caps w:val="0"/>
          <w:color w:val="000000" w:themeColor="text1"/>
          <w:spacing w:val="0"/>
          <w:sz w:val="28"/>
          <w:szCs w:val="28"/>
          <w:shd w:val="clear" w:fill="FFFFFF"/>
          <w:lang w:val="en-US" w:eastAsia="zh-CN"/>
          <w14:textFill>
            <w14:solidFill>
              <w14:schemeClr w14:val="tx1"/>
            </w14:solidFill>
          </w14:textFill>
        </w:rPr>
        <w:t>将资产的使用管理责任落实到个人，</w:t>
      </w:r>
      <w:r>
        <w:rPr>
          <w:rFonts w:hint="eastAsia" w:ascii="宋体" w:hAnsi="宋体" w:eastAsia="宋体" w:cs="宋体"/>
          <w:b w:val="0"/>
          <w:bCs w:val="0"/>
          <w:i w:val="0"/>
          <w:iCs w:val="0"/>
          <w:caps w:val="0"/>
          <w:color w:val="000000" w:themeColor="text1"/>
          <w:spacing w:val="0"/>
          <w:sz w:val="28"/>
          <w:szCs w:val="28"/>
          <w:shd w:val="clear" w:fill="FFFFFF"/>
          <w14:textFill>
            <w14:solidFill>
              <w14:schemeClr w14:val="tx1"/>
            </w14:solidFill>
          </w14:textFill>
        </w:rPr>
        <w:t>谁使用谁</w:t>
      </w:r>
      <w:r>
        <w:rPr>
          <w:rFonts w:hint="eastAsia" w:ascii="宋体" w:hAnsi="宋体" w:eastAsia="宋体" w:cs="宋体"/>
          <w:b w:val="0"/>
          <w:bCs w:val="0"/>
          <w:i w:val="0"/>
          <w:iCs w:val="0"/>
          <w:caps w:val="0"/>
          <w:color w:val="000000" w:themeColor="text1"/>
          <w:spacing w:val="0"/>
          <w:sz w:val="28"/>
          <w:szCs w:val="28"/>
          <w:shd w:val="clear" w:fill="FFFFFF"/>
          <w:lang w:val="en-US" w:eastAsia="zh-CN"/>
          <w14:textFill>
            <w14:solidFill>
              <w14:schemeClr w14:val="tx1"/>
            </w14:solidFill>
          </w14:textFill>
        </w:rPr>
        <w:t>管理</w:t>
      </w:r>
      <w:r>
        <w:rPr>
          <w:rFonts w:hint="eastAsia" w:ascii="宋体" w:hAnsi="宋体" w:eastAsia="宋体" w:cs="宋体"/>
          <w:b w:val="0"/>
          <w:bCs w:val="0"/>
          <w:i w:val="0"/>
          <w:iCs w:val="0"/>
          <w:caps w:val="0"/>
          <w:color w:val="000000" w:themeColor="text1"/>
          <w:spacing w:val="0"/>
          <w:sz w:val="28"/>
          <w:szCs w:val="28"/>
          <w:shd w:val="clear" w:fill="FFFFFF"/>
          <w14:textFill>
            <w14:solidFill>
              <w14:schemeClr w14:val="tx1"/>
            </w14:solidFill>
          </w14:textFill>
        </w:rPr>
        <w:t>，在全</w:t>
      </w:r>
      <w:r>
        <w:rPr>
          <w:rFonts w:hint="eastAsia" w:ascii="宋体" w:hAnsi="宋体" w:eastAsia="宋体" w:cs="宋体"/>
          <w:b w:val="0"/>
          <w:bCs w:val="0"/>
          <w:i w:val="0"/>
          <w:iCs w:val="0"/>
          <w:caps w:val="0"/>
          <w:color w:val="000000" w:themeColor="text1"/>
          <w:spacing w:val="0"/>
          <w:sz w:val="28"/>
          <w:szCs w:val="28"/>
          <w:shd w:val="clear" w:fill="FFFFFF"/>
          <w:lang w:val="en-US" w:eastAsia="zh-CN"/>
          <w14:textFill>
            <w14:solidFill>
              <w14:schemeClr w14:val="tx1"/>
            </w14:solidFill>
          </w14:textFill>
        </w:rPr>
        <w:t>院</w:t>
      </w:r>
      <w:r>
        <w:rPr>
          <w:rFonts w:hint="eastAsia" w:ascii="宋体" w:hAnsi="宋体" w:eastAsia="宋体" w:cs="宋体"/>
          <w:b w:val="0"/>
          <w:bCs w:val="0"/>
          <w:i w:val="0"/>
          <w:iCs w:val="0"/>
          <w:caps w:val="0"/>
          <w:color w:val="000000" w:themeColor="text1"/>
          <w:spacing w:val="0"/>
          <w:sz w:val="28"/>
          <w:szCs w:val="28"/>
          <w:shd w:val="clear" w:fill="FFFFFF"/>
          <w14:textFill>
            <w14:solidFill>
              <w14:schemeClr w14:val="tx1"/>
            </w14:solidFill>
          </w14:textFill>
        </w:rPr>
        <w:t>内形成“人人都管物，物物有人管”的工作局面</w:t>
      </w:r>
      <w:r>
        <w:rPr>
          <w:rFonts w:hint="eastAsia" w:ascii="宋体" w:hAnsi="宋体" w:eastAsia="宋体" w:cs="宋体"/>
          <w:b w:val="0"/>
          <w:bCs w:val="0"/>
          <w:i w:val="0"/>
          <w:iCs w:val="0"/>
          <w:caps w:val="0"/>
          <w:color w:val="000000" w:themeColor="text1"/>
          <w:spacing w:val="0"/>
          <w:sz w:val="28"/>
          <w:szCs w:val="28"/>
          <w:shd w:val="clear" w:fill="FFFFFF"/>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i w:val="0"/>
          <w:iCs w:val="0"/>
          <w:caps w:val="0"/>
          <w:color w:val="000000" w:themeColor="text1"/>
          <w:spacing w:val="0"/>
          <w:sz w:val="28"/>
          <w:szCs w:val="28"/>
          <w:shd w:val="clear" w:fill="FFFFFF"/>
          <w14:textFill>
            <w14:solidFill>
              <w14:schemeClr w14:val="tx1"/>
            </w14:solidFill>
          </w14:textFill>
        </w:rPr>
      </w:pPr>
      <w:r>
        <w:rPr>
          <w:rFonts w:hint="eastAsia" w:ascii="宋体" w:hAnsi="宋体" w:eastAsia="宋体" w:cs="宋体"/>
          <w:b w:val="0"/>
          <w:bCs w:val="0"/>
          <w:i w:val="0"/>
          <w:iCs w:val="0"/>
          <w:caps w:val="0"/>
          <w:color w:val="000000" w:themeColor="text1"/>
          <w:spacing w:val="0"/>
          <w:sz w:val="28"/>
          <w:szCs w:val="28"/>
          <w:shd w:val="clear" w:fill="FFFFFF"/>
          <w:lang w:val="en-US" w:eastAsia="zh-CN"/>
          <w14:textFill>
            <w14:solidFill>
              <w14:schemeClr w14:val="tx1"/>
            </w14:solidFill>
          </w14:textFill>
        </w:rPr>
        <w:t>4.做到账物相符。</w:t>
      </w:r>
      <w:r>
        <w:rPr>
          <w:rFonts w:hint="eastAsia" w:ascii="宋体" w:hAnsi="宋体" w:eastAsia="宋体" w:cs="宋体"/>
          <w:b w:val="0"/>
          <w:bCs w:val="0"/>
          <w:i w:val="0"/>
          <w:iCs w:val="0"/>
          <w:caps w:val="0"/>
          <w:color w:val="000000" w:themeColor="text1"/>
          <w:spacing w:val="0"/>
          <w:sz w:val="28"/>
          <w:szCs w:val="28"/>
          <w:shd w:val="clear" w:fill="FFFFFF"/>
          <w14:textFill>
            <w14:solidFill>
              <w14:schemeClr w14:val="tx1"/>
            </w14:solidFill>
          </w14:textFill>
        </w:rPr>
        <w:t>资产</w:t>
      </w:r>
      <w:r>
        <w:rPr>
          <w:rFonts w:hint="eastAsia" w:ascii="宋体" w:hAnsi="宋体" w:eastAsia="宋体" w:cs="宋体"/>
          <w:b w:val="0"/>
          <w:bCs w:val="0"/>
          <w:i w:val="0"/>
          <w:iCs w:val="0"/>
          <w:caps w:val="0"/>
          <w:color w:val="000000" w:themeColor="text1"/>
          <w:spacing w:val="0"/>
          <w:sz w:val="28"/>
          <w:szCs w:val="28"/>
          <w:shd w:val="clear" w:fill="FFFFFF"/>
          <w:lang w:val="en-US" w:eastAsia="zh-CN"/>
          <w14:textFill>
            <w14:solidFill>
              <w14:schemeClr w14:val="tx1"/>
            </w14:solidFill>
          </w14:textFill>
        </w:rPr>
        <w:t>账</w:t>
      </w:r>
      <w:r>
        <w:rPr>
          <w:rFonts w:hint="eastAsia" w:ascii="宋体" w:hAnsi="宋体" w:eastAsia="宋体" w:cs="宋体"/>
          <w:b w:val="0"/>
          <w:bCs w:val="0"/>
          <w:i w:val="0"/>
          <w:iCs w:val="0"/>
          <w:caps w:val="0"/>
          <w:color w:val="000000" w:themeColor="text1"/>
          <w:spacing w:val="0"/>
          <w:sz w:val="28"/>
          <w:szCs w:val="28"/>
          <w:shd w:val="clear" w:fill="FFFFFF"/>
          <w14:textFill>
            <w14:solidFill>
              <w14:schemeClr w14:val="tx1"/>
            </w14:solidFill>
          </w14:textFill>
        </w:rPr>
        <w:t>管理的目标是</w:t>
      </w:r>
      <w:r>
        <w:rPr>
          <w:rFonts w:hint="eastAsia" w:ascii="宋体" w:hAnsi="宋体" w:eastAsia="宋体" w:cs="宋体"/>
          <w:b w:val="0"/>
          <w:bCs w:val="0"/>
          <w:i w:val="0"/>
          <w:iCs w:val="0"/>
          <w:caps w:val="0"/>
          <w:color w:val="000000" w:themeColor="text1"/>
          <w:spacing w:val="0"/>
          <w:sz w:val="28"/>
          <w:szCs w:val="28"/>
          <w:shd w:val="clear" w:fill="FFFFFF"/>
          <w:lang w:val="en-US" w:eastAsia="zh-CN"/>
          <w14:textFill>
            <w14:solidFill>
              <w14:schemeClr w14:val="tx1"/>
            </w14:solidFill>
          </w14:textFill>
        </w:rPr>
        <w:t>账物相符，做到资产账=实物账=财务账，定期对学院固定资产进行盘点清查，同时认真</w:t>
      </w:r>
      <w:r>
        <w:rPr>
          <w:rFonts w:hint="eastAsia" w:ascii="宋体" w:hAnsi="宋体" w:eastAsia="宋体" w:cs="宋体"/>
          <w:b w:val="0"/>
          <w:bCs w:val="0"/>
          <w:i w:val="0"/>
          <w:iCs w:val="0"/>
          <w:caps w:val="0"/>
          <w:color w:val="000000" w:themeColor="text1"/>
          <w:spacing w:val="0"/>
          <w:sz w:val="28"/>
          <w:szCs w:val="28"/>
          <w:shd w:val="clear" w:fill="FFFFFF"/>
          <w14:textFill>
            <w14:solidFill>
              <w14:schemeClr w14:val="tx1"/>
            </w14:solidFill>
          </w14:textFill>
        </w:rPr>
        <w:t>处理好资产账与财务固定资产账的关联，认真完成资产对账过程</w:t>
      </w:r>
      <w:r>
        <w:rPr>
          <w:rFonts w:hint="eastAsia" w:ascii="宋体" w:hAnsi="宋体" w:eastAsia="宋体" w:cs="宋体"/>
          <w:b w:val="0"/>
          <w:bCs w:val="0"/>
          <w:i w:val="0"/>
          <w:iCs w:val="0"/>
          <w:caps w:val="0"/>
          <w:color w:val="000000" w:themeColor="text1"/>
          <w:spacing w:val="0"/>
          <w:sz w:val="28"/>
          <w:szCs w:val="28"/>
          <w:shd w:val="clear" w:fill="FFFFFF"/>
          <w:lang w:val="en-US" w:eastAsia="zh-CN"/>
          <w14:textFill>
            <w14:solidFill>
              <w14:schemeClr w14:val="tx1"/>
            </w14:solidFill>
          </w14:textFill>
        </w:rPr>
        <w:t>工作</w:t>
      </w:r>
      <w:r>
        <w:rPr>
          <w:rFonts w:hint="eastAsia" w:ascii="宋体" w:hAnsi="宋体" w:eastAsia="宋体" w:cs="宋体"/>
          <w:b w:val="0"/>
          <w:bCs w:val="0"/>
          <w:i w:val="0"/>
          <w:iCs w:val="0"/>
          <w:caps w:val="0"/>
          <w:color w:val="000000" w:themeColor="text1"/>
          <w:spacing w:val="0"/>
          <w:sz w:val="28"/>
          <w:szCs w:val="28"/>
          <w:shd w:val="clear" w:fill="FFFFFF"/>
          <w:lang w:eastAsia="zh-CN"/>
          <w14:textFill>
            <w14:solidFill>
              <w14:schemeClr w14:val="tx1"/>
            </w14:solidFill>
          </w14:textFill>
        </w:rPr>
        <w:t>。对盘盈、盘亏的资产，查明原因，</w:t>
      </w:r>
      <w:r>
        <w:rPr>
          <w:rFonts w:hint="eastAsia" w:ascii="宋体" w:hAnsi="宋体" w:eastAsia="宋体" w:cs="宋体"/>
          <w:b w:val="0"/>
          <w:bCs w:val="0"/>
          <w:i w:val="0"/>
          <w:iCs w:val="0"/>
          <w:caps w:val="0"/>
          <w:color w:val="000000" w:themeColor="text1"/>
          <w:spacing w:val="0"/>
          <w:sz w:val="28"/>
          <w:szCs w:val="28"/>
          <w:shd w:val="clear" w:fill="FFFFFF"/>
          <w:lang w:val="en-US" w:eastAsia="zh-CN"/>
          <w14:textFill>
            <w14:solidFill>
              <w14:schemeClr w14:val="tx1"/>
            </w14:solidFill>
          </w14:textFill>
        </w:rPr>
        <w:t>规范处理</w:t>
      </w:r>
      <w:r>
        <w:rPr>
          <w:rFonts w:hint="eastAsia" w:ascii="宋体" w:hAnsi="宋体" w:eastAsia="宋体" w:cs="宋体"/>
          <w:b w:val="0"/>
          <w:bCs w:val="0"/>
          <w:i w:val="0"/>
          <w:iCs w:val="0"/>
          <w:caps w:val="0"/>
          <w:color w:val="000000" w:themeColor="text1"/>
          <w:spacing w:val="0"/>
          <w:sz w:val="28"/>
          <w:szCs w:val="28"/>
          <w:shd w:val="clear" w:fill="FFFFFF"/>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b w:val="0"/>
          <w:bCs w:val="0"/>
          <w:i w:val="0"/>
          <w:iCs w:val="0"/>
          <w:caps w:val="0"/>
          <w:color w:val="auto"/>
          <w:spacing w:val="0"/>
          <w:sz w:val="28"/>
          <w:szCs w:val="28"/>
          <w:shd w:val="clear" w:fill="FFFFFF"/>
          <w:lang w:val="en-US" w:eastAsia="zh-CN"/>
        </w:rPr>
      </w:pPr>
      <w:r>
        <w:rPr>
          <w:rFonts w:hint="eastAsia" w:ascii="宋体" w:hAnsi="宋体" w:eastAsia="宋体" w:cs="宋体"/>
          <w:b w:val="0"/>
          <w:bCs w:val="0"/>
          <w:i w:val="0"/>
          <w:iCs w:val="0"/>
          <w:caps w:val="0"/>
          <w:color w:val="000000" w:themeColor="text1"/>
          <w:spacing w:val="0"/>
          <w:sz w:val="28"/>
          <w:szCs w:val="28"/>
          <w:shd w:val="clear" w:fill="FFFFFF"/>
          <w:lang w:val="en-US" w:eastAsia="zh-CN"/>
          <w14:textFill>
            <w14:solidFill>
              <w14:schemeClr w14:val="tx1"/>
            </w14:solidFill>
          </w14:textFill>
        </w:rPr>
        <w:t>加快后勤社会化改革步伐，充分利用学院资源，开放</w:t>
      </w:r>
      <w:r>
        <w:rPr>
          <w:rFonts w:hint="eastAsia" w:ascii="宋体" w:hAnsi="宋体" w:eastAsia="宋体" w:cs="宋体"/>
          <w:b w:val="0"/>
          <w:bCs w:val="0"/>
          <w:i w:val="0"/>
          <w:iCs w:val="0"/>
          <w:caps w:val="0"/>
          <w:color w:val="auto"/>
          <w:spacing w:val="0"/>
          <w:sz w:val="28"/>
          <w:szCs w:val="28"/>
          <w:shd w:val="clear" w:fill="FFFFFF"/>
          <w:lang w:val="en-US" w:eastAsia="zh-CN"/>
        </w:rPr>
        <w:t>院内各项经营服务与经营市场，积极稳安地推进后勤社会化改革，树立经营理念，创新资源管理模式，根据学院发展目标，后勤与资产管理处始终坚持开源与节流并重的同时科学配置后勤资源，不断为学院增加收入。坚持以学院教育教学为中心，为全体师生服务的宗旨，按照“十四五”规划真抓实干，不断加强学院后勤与资产管理工作，使学院后勤服务与资产管理有特色、上水平、有亮点。</w:t>
      </w:r>
    </w:p>
    <w:p>
      <w:pPr>
        <w:widowControl w:val="0"/>
        <w:numPr>
          <w:ilvl w:val="0"/>
          <w:numId w:val="0"/>
        </w:numPr>
        <w:ind w:firstLine="560" w:firstLineChars="200"/>
        <w:jc w:val="both"/>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auto"/>
          <w:sz w:val="28"/>
          <w:szCs w:val="28"/>
          <w:lang w:val="en-US" w:eastAsia="zh-CN"/>
        </w:rPr>
        <w:t>“十四五”规划的蓝图已经绘就，前景无限光明，号角催人奋进</w:t>
      </w:r>
      <w:r>
        <w:rPr>
          <w:rFonts w:hint="eastAsia" w:ascii="宋体" w:hAnsi="宋体" w:eastAsia="宋体" w:cs="宋体"/>
          <w:color w:val="000000" w:themeColor="text1"/>
          <w:sz w:val="28"/>
          <w:szCs w:val="28"/>
          <w:lang w:val="en-US" w:eastAsia="zh-CN"/>
          <w14:textFill>
            <w14:solidFill>
              <w14:schemeClr w14:val="tx1"/>
            </w14:solidFill>
          </w14:textFill>
        </w:rPr>
        <w:t>，责任重于泰山。我们后勤人一定拿出“而今迈步从头越”的豪情，弘扬“事事当争先”的斗志，振奋“不待扬鞭自奋蹄”</w:t>
      </w:r>
      <w:r>
        <w:rPr>
          <w:rFonts w:hint="eastAsia" w:ascii="宋体" w:hAnsi="宋体" w:eastAsia="宋体" w:cs="宋体"/>
          <w:color w:val="auto"/>
          <w:sz w:val="28"/>
          <w:szCs w:val="28"/>
          <w:lang w:val="en-US" w:eastAsia="zh-CN"/>
        </w:rPr>
        <w:t>的精神</w:t>
      </w:r>
      <w:r>
        <w:rPr>
          <w:rFonts w:hint="eastAsia" w:ascii="宋体" w:hAnsi="宋体" w:eastAsia="宋体" w:cs="宋体"/>
          <w:color w:val="000000" w:themeColor="text1"/>
          <w:sz w:val="28"/>
          <w:szCs w:val="28"/>
          <w:lang w:val="en-US" w:eastAsia="zh-CN"/>
          <w14:textFill>
            <w14:solidFill>
              <w14:schemeClr w14:val="tx1"/>
            </w14:solidFill>
          </w14:textFill>
        </w:rPr>
        <w:t>，不忘初心，不辱使命，努力完成学院赋予的各项任务。</w:t>
      </w:r>
    </w:p>
    <w:p>
      <w:pPr>
        <w:widowControl w:val="0"/>
        <w:numPr>
          <w:ilvl w:val="0"/>
          <w:numId w:val="0"/>
        </w:numPr>
        <w:ind w:firstLine="560" w:firstLineChars="200"/>
        <w:jc w:val="both"/>
        <w:rPr>
          <w:rFonts w:hint="eastAsia" w:ascii="宋体" w:hAnsi="宋体" w:eastAsia="宋体" w:cs="宋体"/>
          <w:color w:val="000000" w:themeColor="text1"/>
          <w:sz w:val="28"/>
          <w:szCs w:val="28"/>
          <w:lang w:val="en-US" w:eastAsia="zh-CN"/>
          <w14:textFill>
            <w14:solidFill>
              <w14:schemeClr w14:val="tx1"/>
            </w14:solidFill>
          </w14:textFill>
        </w:rPr>
      </w:pPr>
    </w:p>
    <w:p>
      <w:pPr>
        <w:widowControl w:val="0"/>
        <w:numPr>
          <w:ilvl w:val="0"/>
          <w:numId w:val="0"/>
        </w:numPr>
        <w:jc w:val="both"/>
        <w:rPr>
          <w:rFonts w:hint="default" w:ascii="宋体" w:hAnsi="宋体" w:eastAsia="宋体" w:cs="宋体"/>
          <w:b/>
          <w:bCs/>
          <w:color w:val="000000" w:themeColor="text1"/>
          <w:sz w:val="28"/>
          <w:szCs w:val="28"/>
          <w:u w:val="single"/>
          <w:lang w:val="en-US" w:eastAsia="zh-CN"/>
          <w14:textFill>
            <w14:solidFill>
              <w14:schemeClr w14:val="tx1"/>
            </w14:solidFill>
          </w14:textFill>
        </w:rPr>
      </w:pPr>
      <w:r>
        <w:rPr>
          <w:rFonts w:hint="eastAsia" w:ascii="宋体" w:hAnsi="宋体" w:eastAsia="宋体" w:cs="宋体"/>
          <w:b/>
          <w:bCs/>
          <w:color w:val="000000" w:themeColor="text1"/>
          <w:sz w:val="28"/>
          <w:szCs w:val="28"/>
          <w:u w:val="single"/>
          <w:lang w:val="en-US" w:eastAsia="zh-CN"/>
          <w14:textFill>
            <w14:solidFill>
              <w14:schemeClr w14:val="tx1"/>
            </w14:solidFill>
          </w14:textFill>
        </w:rPr>
        <w:t xml:space="preserve">                                                           </w:t>
      </w:r>
    </w:p>
    <w:p>
      <w:pPr>
        <w:widowControl w:val="0"/>
        <w:numPr>
          <w:ilvl w:val="0"/>
          <w:numId w:val="0"/>
        </w:numPr>
        <w:ind w:firstLine="560" w:firstLineChars="200"/>
        <w:jc w:val="both"/>
        <w:rPr>
          <w:rFonts w:hint="default" w:ascii="宋体" w:hAnsi="宋体" w:eastAsia="宋体" w:cs="宋体"/>
          <w:color w:val="000000" w:themeColor="text1"/>
          <w:sz w:val="28"/>
          <w:szCs w:val="28"/>
          <w:lang w:val="en-US" w:eastAsia="zh-CN"/>
          <w14:textFill>
            <w14:solidFill>
              <w14:schemeClr w14:val="tx1"/>
            </w14:solidFill>
          </w14:textFill>
        </w:rPr>
      </w:pPr>
      <w:r>
        <w:rPr>
          <w:rFonts w:hint="default" w:ascii="宋体" w:hAnsi="宋体" w:eastAsia="宋体" w:cs="宋体"/>
          <w:color w:val="000000" w:themeColor="text1"/>
          <w:sz w:val="28"/>
          <w:szCs w:val="28"/>
          <w:lang w:val="en-US" w:eastAsia="zh-CN"/>
          <w14:textFill>
            <w14:solidFill>
              <w14:schemeClr w14:val="tx1"/>
            </w14:solidFill>
          </w14:textFill>
        </w:rPr>
        <w:t>强化“红线”意识，坚持把安定稳定工作摆上党委领导工作的议事日程 ; 严格落实“党政同责、一岗双责、齐抓共管”规定，把安全稳定工作的实绩纳入领导班子和干部考核的重要内容；加强法制安全宣传教育和应急演练，强化师生员工的法制安全意识和预防、处置突发事件的能力和水平；加强校园及周边环境综合治理和校园安全管理，积极开展隐患排查整治；加强校园网络和信息安全管理，把不稳定因素消灭在萌芽状态，持续推进文明学校创建工作，进一步优化育人环境，努力构建文明安全稳定的和谐校园。</w:t>
      </w:r>
    </w:p>
    <w:p>
      <w:pPr>
        <w:widowControl w:val="0"/>
        <w:numPr>
          <w:ilvl w:val="0"/>
          <w:numId w:val="0"/>
        </w:numPr>
        <w:ind w:firstLine="560" w:firstLineChars="200"/>
        <w:jc w:val="both"/>
        <w:rPr>
          <w:rFonts w:hint="default" w:ascii="宋体" w:hAnsi="宋体" w:eastAsia="宋体" w:cs="宋体"/>
          <w:color w:val="000000" w:themeColor="text1"/>
          <w:sz w:val="28"/>
          <w:szCs w:val="28"/>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0E4E47"/>
    <w:multiLevelType w:val="singleLevel"/>
    <w:tmpl w:val="9B0E4E47"/>
    <w:lvl w:ilvl="0" w:tentative="0">
      <w:start w:val="1"/>
      <w:numFmt w:val="chineseCounting"/>
      <w:suff w:val="nothing"/>
      <w:lvlText w:val="（%1）"/>
      <w:lvlJc w:val="left"/>
      <w:rPr>
        <w:rFonts w:hint="eastAsia"/>
      </w:rPr>
    </w:lvl>
  </w:abstractNum>
  <w:abstractNum w:abstractNumId="1">
    <w:nsid w:val="F681B9AA"/>
    <w:multiLevelType w:val="singleLevel"/>
    <w:tmpl w:val="F681B9AA"/>
    <w:lvl w:ilvl="0" w:tentative="0">
      <w:start w:val="1"/>
      <w:numFmt w:val="chineseCounting"/>
      <w:suff w:val="nothing"/>
      <w:lvlText w:val="（%1）"/>
      <w:lvlJc w:val="left"/>
      <w:rPr>
        <w:rFonts w:hint="eastAsia"/>
      </w:rPr>
    </w:lvl>
  </w:abstractNum>
  <w:abstractNum w:abstractNumId="2">
    <w:nsid w:val="FB1ABE6B"/>
    <w:multiLevelType w:val="singleLevel"/>
    <w:tmpl w:val="FB1ABE6B"/>
    <w:lvl w:ilvl="0" w:tentative="0">
      <w:start w:val="1"/>
      <w:numFmt w:val="chineseCounting"/>
      <w:suff w:val="nothing"/>
      <w:lvlText w:val="%1、"/>
      <w:lvlJc w:val="left"/>
      <w:rPr>
        <w:rFonts w:hint="eastAsia"/>
      </w:rPr>
    </w:lvl>
  </w:abstractNum>
  <w:abstractNum w:abstractNumId="3">
    <w:nsid w:val="1FFE25D5"/>
    <w:multiLevelType w:val="singleLevel"/>
    <w:tmpl w:val="1FFE25D5"/>
    <w:lvl w:ilvl="0" w:tentative="0">
      <w:start w:val="1"/>
      <w:numFmt w:val="decimal"/>
      <w:lvlText w:val="%1."/>
      <w:lvlJc w:val="left"/>
      <w:pPr>
        <w:tabs>
          <w:tab w:val="left" w:pos="312"/>
        </w:tabs>
      </w:pPr>
    </w:lvl>
  </w:abstractNum>
  <w:abstractNum w:abstractNumId="4">
    <w:nsid w:val="2336ED18"/>
    <w:multiLevelType w:val="singleLevel"/>
    <w:tmpl w:val="2336ED18"/>
    <w:lvl w:ilvl="0" w:tentative="0">
      <w:start w:val="1"/>
      <w:numFmt w:val="chineseCounting"/>
      <w:suff w:val="nothing"/>
      <w:lvlText w:val="（%1）"/>
      <w:lvlJc w:val="left"/>
      <w:rPr>
        <w:rFonts w:hint="eastAsia"/>
      </w:rPr>
    </w:lvl>
  </w:abstractNum>
  <w:abstractNum w:abstractNumId="5">
    <w:nsid w:val="50B0AB67"/>
    <w:multiLevelType w:val="singleLevel"/>
    <w:tmpl w:val="50B0AB67"/>
    <w:lvl w:ilvl="0" w:tentative="0">
      <w:start w:val="1"/>
      <w:numFmt w:val="decimal"/>
      <w:lvlText w:val="%1."/>
      <w:lvlJc w:val="left"/>
      <w:pPr>
        <w:tabs>
          <w:tab w:val="left" w:pos="312"/>
        </w:tabs>
      </w:p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D3025A"/>
    <w:rsid w:val="0BDD35AF"/>
    <w:rsid w:val="0FE77638"/>
    <w:rsid w:val="10012117"/>
    <w:rsid w:val="108D114E"/>
    <w:rsid w:val="12EF4209"/>
    <w:rsid w:val="15212F37"/>
    <w:rsid w:val="17E0288E"/>
    <w:rsid w:val="17F77F7F"/>
    <w:rsid w:val="20D14001"/>
    <w:rsid w:val="24CA312E"/>
    <w:rsid w:val="27335B4E"/>
    <w:rsid w:val="307550EC"/>
    <w:rsid w:val="32294149"/>
    <w:rsid w:val="377D4701"/>
    <w:rsid w:val="39E64D01"/>
    <w:rsid w:val="3C086F74"/>
    <w:rsid w:val="3C147C7D"/>
    <w:rsid w:val="44A84849"/>
    <w:rsid w:val="51853A56"/>
    <w:rsid w:val="53571DFA"/>
    <w:rsid w:val="558E6AB5"/>
    <w:rsid w:val="566E2166"/>
    <w:rsid w:val="56B8320C"/>
    <w:rsid w:val="5E40516D"/>
    <w:rsid w:val="640209F5"/>
    <w:rsid w:val="65BD1E21"/>
    <w:rsid w:val="6A9C5E1A"/>
    <w:rsid w:val="6FB12B11"/>
    <w:rsid w:val="761870F1"/>
    <w:rsid w:val="768A0737"/>
    <w:rsid w:val="7D931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2021-06-08T00:41:00Z</dcterms:created>
  <dc:creator>HP</dc:creator>
  <cp:lastModifiedBy>HP</cp:lastModifiedBy>
  <cp:lastPrinted>2021-06-18T06:33:00Z</cp:lastPrinted>
  <dcterms:modified xsi:type="dcterms:W3CDTF">2021-06-21T02:31:42Z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E283E453D4F349FCB28D65A2E295D5CF</vt:lpwstr>
  </property>
</Properties>
</file>