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63D521">
      <w:pPr>
        <w:spacing w:before="100" w:beforeLines="0" w:beforeAutospacing="1" w:after="100" w:afterLines="0" w:afterAutospacing="1" w:line="336" w:lineRule="auto"/>
        <w:ind w:firstLine="0" w:firstLineChars="0"/>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6"/>
                    <a:stretch>
                      <a:fillRect/>
                    </a:stretch>
                  </pic:blipFill>
                  <pic:spPr>
                    <a:xfrm>
                      <a:off x="0" y="0"/>
                      <a:ext cx="3329940" cy="953135"/>
                    </a:xfrm>
                    <a:prstGeom prst="rect">
                      <a:avLst/>
                    </a:prstGeom>
                    <a:noFill/>
                    <a:ln w="9525">
                      <a:noFill/>
                    </a:ln>
                  </pic:spPr>
                </pic:pic>
              </a:graphicData>
            </a:graphic>
          </wp:inline>
        </w:drawing>
      </w:r>
    </w:p>
    <w:p w14:paraId="18447723">
      <w:pPr>
        <w:spacing w:before="100" w:beforeLines="0" w:beforeAutospacing="1" w:after="100" w:afterLines="0" w:afterAutospacing="1"/>
        <w:ind w:firstLine="0" w:firstLineChars="0"/>
        <w:jc w:val="center"/>
        <w:rPr>
          <w:rFonts w:hint="eastAsia" w:ascii="宋体" w:hAnsi="宋体" w:eastAsia="宋体"/>
          <w:b/>
          <w:color w:val="FF0000"/>
          <w:sz w:val="104"/>
          <w:szCs w:val="84"/>
        </w:rPr>
      </w:pPr>
      <w:r>
        <w:rPr>
          <w:rFonts w:hint="eastAsia" w:ascii="宋体" w:hAnsi="宋体" w:eastAsia="宋体"/>
          <w:b/>
          <w:color w:val="FF0000"/>
          <w:sz w:val="104"/>
          <w:szCs w:val="84"/>
        </w:rPr>
        <w:t>评建工作简报</w:t>
      </w:r>
    </w:p>
    <w:p w14:paraId="532359C4">
      <w:pPr>
        <w:spacing w:before="100" w:beforeLines="0" w:beforeAutospacing="1" w:after="100" w:afterLines="0" w:afterAutospacing="1" w:line="500" w:lineRule="exact"/>
        <w:ind w:firstLine="0" w:firstLineChars="0"/>
        <w:jc w:val="center"/>
        <w:rPr>
          <w:rFonts w:hint="eastAsia" w:ascii="宋体" w:hAnsi="宋体" w:eastAsia="宋体"/>
          <w:sz w:val="30"/>
          <w:szCs w:val="30"/>
          <w:lang w:eastAsia="zh-CN"/>
        </w:rPr>
      </w:pPr>
      <w:r>
        <w:rPr>
          <w:rFonts w:hint="eastAsia" w:ascii="宋体" w:hAnsi="宋体" w:eastAsia="宋体"/>
          <w:color w:val="000000"/>
          <w:sz w:val="30"/>
          <w:szCs w:val="30"/>
        </w:rPr>
        <w:t>第</w:t>
      </w:r>
      <w:r>
        <w:rPr>
          <w:rFonts w:hint="eastAsia" w:ascii="宋体" w:hAnsi="宋体"/>
          <w:color w:val="000000"/>
          <w:sz w:val="30"/>
          <w:szCs w:val="30"/>
          <w:lang w:val="en-US" w:eastAsia="zh-CN"/>
        </w:rPr>
        <w:t>六十</w:t>
      </w:r>
      <w:r>
        <w:rPr>
          <w:rFonts w:hint="eastAsia" w:ascii="宋体" w:hAnsi="宋体" w:eastAsia="宋体"/>
          <w:color w:val="000000"/>
          <w:sz w:val="30"/>
          <w:szCs w:val="30"/>
        </w:rPr>
        <w:t>期</w:t>
      </w:r>
    </w:p>
    <w:p w14:paraId="6719D82E">
      <w:pPr>
        <w:spacing w:before="100" w:beforeLines="0" w:beforeAutospacing="1" w:after="100" w:afterLines="0" w:afterAutospacing="1" w:line="500" w:lineRule="exact"/>
        <w:ind w:firstLine="0" w:firstLineChars="0"/>
        <w:jc w:val="left"/>
        <w:rPr>
          <w:rFonts w:hint="eastAsia" w:ascii="宋体" w:hAnsi="宋体" w:eastAsia="宋体"/>
          <w:color w:val="000000"/>
          <w:sz w:val="30"/>
          <w:szCs w:val="30"/>
        </w:rPr>
      </w:pPr>
      <w:r>
        <w:rPr>
          <w:rFonts w:hint="eastAsia" w:ascii="宋体" w:hAnsi="宋体" w:eastAsia="宋体"/>
          <w:color w:val="000000"/>
          <w:sz w:val="30"/>
          <w:szCs w:val="30"/>
        </w:rPr>
        <w:t>福州</w:t>
      </w:r>
      <w:r>
        <w:rPr>
          <w:rFonts w:hint="eastAsia" w:ascii="宋体" w:hAnsi="宋体" w:eastAsia="宋体"/>
          <w:color w:val="000000"/>
          <w:sz w:val="30"/>
          <w:szCs w:val="30"/>
          <w:lang w:eastAsia="zh-CN"/>
        </w:rPr>
        <w:t>软件</w:t>
      </w:r>
      <w:r>
        <w:rPr>
          <w:rFonts w:hint="eastAsia" w:ascii="宋体" w:hAnsi="宋体" w:eastAsia="宋体"/>
          <w:color w:val="000000"/>
          <w:sz w:val="30"/>
          <w:szCs w:val="30"/>
        </w:rPr>
        <w:t>职业技术学院评建工作办公室编   20</w:t>
      </w:r>
      <w:r>
        <w:rPr>
          <w:rFonts w:hint="eastAsia" w:ascii="宋体" w:hAnsi="宋体" w:eastAsia="宋体"/>
          <w:color w:val="000000"/>
          <w:sz w:val="30"/>
          <w:szCs w:val="30"/>
          <w:lang w:val="en-US" w:eastAsia="zh-CN"/>
        </w:rPr>
        <w:t>24年</w:t>
      </w:r>
      <w:r>
        <w:rPr>
          <w:rFonts w:hint="eastAsia" w:ascii="宋体" w:hAnsi="宋体"/>
          <w:color w:val="000000"/>
          <w:sz w:val="30"/>
          <w:szCs w:val="30"/>
          <w:lang w:val="en-US" w:eastAsia="zh-CN"/>
        </w:rPr>
        <w:t>10</w:t>
      </w:r>
      <w:r>
        <w:rPr>
          <w:rFonts w:hint="eastAsia" w:ascii="宋体" w:hAnsi="宋体" w:eastAsia="宋体"/>
          <w:color w:val="000000"/>
          <w:sz w:val="30"/>
          <w:szCs w:val="30"/>
        </w:rPr>
        <w:t>月</w:t>
      </w:r>
      <w:r>
        <w:rPr>
          <w:rFonts w:hint="eastAsia" w:ascii="宋体" w:hAnsi="宋体"/>
          <w:color w:val="000000"/>
          <w:sz w:val="30"/>
          <w:szCs w:val="30"/>
          <w:lang w:val="en-US" w:eastAsia="zh-CN"/>
        </w:rPr>
        <w:t>20</w:t>
      </w:r>
      <w:r>
        <w:rPr>
          <w:rFonts w:hint="eastAsia" w:ascii="宋体" w:hAnsi="宋体" w:eastAsia="宋体"/>
          <w:color w:val="000000"/>
          <w:sz w:val="30"/>
          <w:szCs w:val="30"/>
        </w:rPr>
        <w:t>日</w:t>
      </w:r>
    </w:p>
    <w:p w14:paraId="6AB8B53D">
      <w:pPr>
        <w:keepNext w:val="0"/>
        <w:keepLines w:val="0"/>
        <w:pageBreakBefore w:val="0"/>
        <w:widowControl w:val="0"/>
        <w:kinsoku/>
        <w:wordWrap/>
        <w:overflowPunct/>
        <w:topLinePunct w:val="0"/>
        <w:autoSpaceDE/>
        <w:autoSpaceDN/>
        <w:bidi w:val="0"/>
        <w:adjustRightInd/>
        <w:snapToGrid/>
        <w:spacing w:before="100" w:beforeLines="0" w:beforeAutospacing="1" w:after="100" w:afterLines="0" w:afterAutospacing="1" w:line="500" w:lineRule="exact"/>
        <w:ind w:firstLine="0" w:firstLineChars="0"/>
        <w:jc w:val="left"/>
        <w:textAlignment w:val="auto"/>
        <w:rPr>
          <w:rFonts w:hint="eastAsia"/>
          <w:color w:val="000000"/>
          <w:sz w:val="30"/>
          <w:szCs w:val="30"/>
        </w:rPr>
      </w:pPr>
      <w:r>
        <w:rPr>
          <w:sz w:val="30"/>
        </w:rPr>
        <mc:AlternateContent>
          <mc:Choice Requires="wps">
            <w:drawing>
              <wp:inline distT="0" distB="0" distL="114300" distR="114300">
                <wp:extent cx="5283835" cy="16510"/>
                <wp:effectExtent l="0" t="0" r="0" b="0"/>
                <wp:docPr id="3" name="直接连接符 3"/>
                <wp:cNvGraphicFramePr/>
                <a:graphic xmlns:a="http://schemas.openxmlformats.org/drawingml/2006/main">
                  <a:graphicData uri="http://schemas.microsoft.com/office/word/2010/wordprocessingShape">
                    <wps:wsp>
                      <wps:cNvCnPr/>
                      <wps:spPr>
                        <a:xfrm flipV="1">
                          <a:off x="1143000" y="4100195"/>
                          <a:ext cx="5283835" cy="1651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flip:y;height:1.3pt;width:416.05pt;" filled="f" stroked="t" coordsize="21600,21600" o:gfxdata="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89HTJtQAAAADAQAADwAAAAAAAAABACAAAAAi&#10;AAAAZHJzL2Rvd25yZXYueG1sUEsBAhQAFAAAAAgAh07iQARaFIcOAgAA/wMAAA4AAAAAAAAAAQAg&#10;AAAAIwEAAGRycy9lMm9Eb2MueG1sUEsFBgAAAAAGAAYAWQEAAKMFAAAAAA==&#10;">
                <v:fill on="f" focussize="0,0"/>
                <v:stroke weight="1.5pt" color="#FF0000" joinstyle="round"/>
                <v:imagedata o:title=""/>
                <o:lock v:ext="edit" aspectratio="f"/>
                <w10:wrap type="none"/>
                <w10:anchorlock/>
              </v:line>
            </w:pict>
          </mc:Fallback>
        </mc:AlternateContent>
      </w:r>
    </w:p>
    <w:p w14:paraId="5BE9593E">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left="0" w:leftChars="0" w:firstLine="723" w:firstLineChars="300"/>
        <w:jc w:val="left"/>
        <w:textAlignment w:val="auto"/>
        <w:rPr>
          <w:rFonts w:hint="eastAsia" w:ascii="黑体" w:eastAsia="黑体"/>
          <w:color w:val="000000"/>
          <w:sz w:val="24"/>
          <w:lang w:eastAsia="zh-CN"/>
        </w:rPr>
      </w:pP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r>
        <w:rPr>
          <w:rFonts w:hint="eastAsia" w:ascii="黑体" w:eastAsia="黑体"/>
          <w:color w:val="000000"/>
          <w:sz w:val="24"/>
        </w:rPr>
        <w:t>”的目的，促进我院教育教学工作迈上新台阶</w:t>
      </w:r>
      <w:r>
        <w:rPr>
          <w:rFonts w:hint="eastAsia" w:ascii="黑体" w:eastAsia="黑体"/>
          <w:color w:val="000000"/>
          <w:sz w:val="24"/>
          <w:lang w:eastAsia="zh-CN"/>
        </w:rPr>
        <w:t>。</w:t>
      </w:r>
    </w:p>
    <w:p w14:paraId="79059762">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firstLine="720" w:firstLineChars="300"/>
        <w:jc w:val="left"/>
        <w:textAlignment w:val="auto"/>
        <w:rPr>
          <w:rFonts w:hint="eastAsia" w:ascii="黑体" w:eastAsia="黑体"/>
          <w:color w:val="000000"/>
          <w:sz w:val="24"/>
          <w:lang w:eastAsia="zh-CN"/>
        </w:rPr>
      </w:pPr>
      <w:r>
        <w:rPr>
          <w:rFonts w:hint="eastAsia" w:ascii="黑体" w:eastAsia="黑体"/>
          <w:color w:val="000000"/>
          <w:sz w:val="24"/>
          <w:lang w:eastAsia="zh-CN"/>
        </w:rPr>
        <w:t>我们欢迎各位读者提出宝贵意见和建议，并提供有关评建工作的信息。</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DA9E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6EB98CF0">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我校教师作品入选“指尖溢彩 柔肩筑梦”2024年福建省巾帼巧匠创业创新大赛作品展</w:t>
            </w:r>
          </w:p>
          <w:p w14:paraId="7056B5AE">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我校获评“中国青年网校园通讯社2023年度征集活动”多个奖项</w:t>
            </w:r>
          </w:p>
          <w:p w14:paraId="5EF89EC1">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我校3项课题入选2024年度福州市大中小学思政教育一体化课题（高校）立项名单</w:t>
            </w:r>
          </w:p>
          <w:p w14:paraId="7D3D8303">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访企拓岗促就业丨智能建造产业学院走访福建意达工艺品有限公司</w:t>
            </w:r>
          </w:p>
          <w:p w14:paraId="2A87D80C">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以赛促建丨我校游戏产业学院承办第十一届海峡两岸暨港澳大学生职业技能大赛虚拟现实(VR)设计与制作赛项圆满结束</w:t>
            </w:r>
            <w:bookmarkStart w:id="0" w:name="_GoBack"/>
            <w:bookmarkEnd w:id="0"/>
          </w:p>
        </w:tc>
      </w:tr>
    </w:tbl>
    <w:p w14:paraId="74C60360">
      <w:pPr>
        <w:sectPr>
          <w:pgSz w:w="11906" w:h="16838"/>
          <w:pgMar w:top="1440" w:right="1800" w:bottom="1440" w:left="1800" w:header="851" w:footer="992" w:gutter="0"/>
          <w:cols w:space="425" w:num="1"/>
          <w:docGrid w:type="lines" w:linePitch="312" w:charSpace="0"/>
        </w:sectPr>
      </w:pPr>
    </w:p>
    <w:p w14:paraId="1E966571">
      <w:pPr>
        <w:ind w:left="0" w:leftChars="0" w:firstLine="0" w:firstLineChars="0"/>
        <w:jc w:val="center"/>
        <w:rPr>
          <w:rFonts w:hint="eastAsia"/>
          <w:b/>
          <w:bCs/>
        </w:rPr>
      </w:pPr>
      <w:r>
        <w:rPr>
          <w:rFonts w:hint="eastAsia"/>
          <w:b/>
          <w:bCs/>
        </w:rPr>
        <w:t>喜讯 | 我校教师作品入选“指尖溢彩 柔肩筑梦”2024年福建省巾帼巧匠创业创新大赛作品展</w:t>
      </w:r>
    </w:p>
    <w:p w14:paraId="5AAD2441">
      <w:pPr>
        <w:pStyle w:val="2"/>
        <w:rPr>
          <w:rFonts w:hint="eastAsia"/>
          <w:b/>
          <w:bCs/>
        </w:rPr>
      </w:pPr>
    </w:p>
    <w:p w14:paraId="1C434E9F">
      <w:pPr>
        <w:pStyle w:val="3"/>
        <w:bidi w:val="0"/>
        <w:rPr>
          <w:rFonts w:hint="eastAsia"/>
        </w:rPr>
      </w:pPr>
      <w:r>
        <w:rPr>
          <w:rFonts w:hint="eastAsia"/>
        </w:rPr>
        <w:t>近日，我校党委办公室副主任卓白云作品《惠安丰韵》(综合类)入选“指尖溢彩 柔肩筑梦”2024年福建省巾帼巧匠创业创新大赛作品展。</w:t>
      </w:r>
    </w:p>
    <w:p w14:paraId="1E92B900">
      <w:pPr>
        <w:pStyle w:val="3"/>
        <w:bidi w:val="0"/>
        <w:ind w:left="0" w:leftChars="0" w:firstLine="0" w:firstLineChars="0"/>
        <w:jc w:val="center"/>
        <w:rPr>
          <w:rFonts w:hint="eastAsia"/>
        </w:rPr>
      </w:pPr>
      <w:r>
        <w:rPr>
          <w:rFonts w:hint="eastAsia"/>
        </w:rPr>
        <w:drawing>
          <wp:inline distT="0" distB="0" distL="114300" distR="114300">
            <wp:extent cx="4319905" cy="2870200"/>
            <wp:effectExtent l="0" t="0" r="8255" b="1016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7"/>
                    <a:stretch>
                      <a:fillRect/>
                    </a:stretch>
                  </pic:blipFill>
                  <pic:spPr>
                    <a:xfrm>
                      <a:off x="0" y="0"/>
                      <a:ext cx="4319905" cy="2870200"/>
                    </a:xfrm>
                    <a:prstGeom prst="rect">
                      <a:avLst/>
                    </a:prstGeom>
                    <a:noFill/>
                    <a:ln w="9525">
                      <a:noFill/>
                    </a:ln>
                  </pic:spPr>
                </pic:pic>
              </a:graphicData>
            </a:graphic>
          </wp:inline>
        </w:drawing>
      </w:r>
    </w:p>
    <w:p w14:paraId="634F686B">
      <w:pPr>
        <w:pStyle w:val="3"/>
        <w:bidi w:val="0"/>
        <w:ind w:left="0" w:leftChars="0" w:firstLine="0" w:firstLineChars="0"/>
        <w:jc w:val="center"/>
        <w:rPr>
          <w:rFonts w:hint="eastAsia"/>
        </w:rPr>
      </w:pPr>
      <w:r>
        <w:rPr>
          <w:rFonts w:hint="eastAsia"/>
        </w:rPr>
        <w:drawing>
          <wp:inline distT="0" distB="0" distL="114300" distR="114300">
            <wp:extent cx="4319905" cy="3272790"/>
            <wp:effectExtent l="0" t="0" r="8255" b="3810"/>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8"/>
                    <a:stretch>
                      <a:fillRect/>
                    </a:stretch>
                  </pic:blipFill>
                  <pic:spPr>
                    <a:xfrm>
                      <a:off x="0" y="0"/>
                      <a:ext cx="4319905" cy="3272790"/>
                    </a:xfrm>
                    <a:prstGeom prst="rect">
                      <a:avLst/>
                    </a:prstGeom>
                    <a:noFill/>
                    <a:ln w="9525">
                      <a:noFill/>
                    </a:ln>
                  </pic:spPr>
                </pic:pic>
              </a:graphicData>
            </a:graphic>
          </wp:inline>
        </w:drawing>
      </w:r>
    </w:p>
    <w:p w14:paraId="080D3011">
      <w:pPr>
        <w:pStyle w:val="3"/>
        <w:bidi w:val="0"/>
        <w:rPr>
          <w:rFonts w:hint="eastAsia"/>
        </w:rPr>
      </w:pPr>
      <w:r>
        <w:rPr>
          <w:rFonts w:hint="eastAsia"/>
        </w:rPr>
        <w:t>据悉，本届大赛以“指尖溢彩 柔肩筑梦”为主题，由福建省妇联、福建省工艺美术学会、泉州市妇联、泉州市城镇集体工业联合社、德化县人民政府主办，设置玉石雕类、木雕类、陶瓷类、漆艺类、综合类等5个赛道，共征集作品836件(套)，涵盖福建省工艺美术13大品类、近100个品种。</w:t>
      </w:r>
    </w:p>
    <w:p w14:paraId="30AB7A94">
      <w:pPr>
        <w:pStyle w:val="3"/>
        <w:bidi w:val="0"/>
        <w:rPr>
          <w:rFonts w:hint="eastAsia"/>
        </w:rPr>
      </w:pPr>
      <w:r>
        <w:rPr>
          <w:rFonts w:hint="eastAsia"/>
          <w:lang w:val="en-US" w:eastAsia="zh-CN"/>
        </w:rPr>
        <w:t>大</w:t>
      </w:r>
      <w:r>
        <w:rPr>
          <w:rFonts w:hint="eastAsia"/>
        </w:rPr>
        <w:t>赛于9月19日至10月10日在福建省泉州市德化县举办展览，展出239位巾帼巧匠的300件(套)作品，供工艺美术界同行交流，藏家、企业对接洽谈，面向公众开放。</w:t>
      </w:r>
    </w:p>
    <w:p w14:paraId="1B1567AD">
      <w:pPr>
        <w:pStyle w:val="2"/>
        <w:rPr>
          <w:rFonts w:hint="eastAsia"/>
          <w:b/>
          <w:bCs/>
        </w:rPr>
      </w:pPr>
    </w:p>
    <w:p w14:paraId="15EFAD6C">
      <w:pPr>
        <w:pStyle w:val="2"/>
        <w:ind w:left="0" w:leftChars="0" w:firstLine="0" w:firstLineChars="0"/>
        <w:rPr>
          <w:rFonts w:hint="eastAsia"/>
          <w:lang w:eastAsia="zh-CN"/>
        </w:rPr>
      </w:pPr>
    </w:p>
    <w:p w14:paraId="303287A2">
      <w:pPr>
        <w:pStyle w:val="3"/>
        <w:bidi w:val="0"/>
        <w:ind w:left="0" w:leftChars="0" w:firstLine="0" w:firstLineChars="0"/>
        <w:jc w:val="center"/>
        <w:rPr>
          <w:rFonts w:hint="eastAsia"/>
          <w:b/>
          <w:bCs/>
          <w:lang w:eastAsia="zh-CN"/>
        </w:rPr>
      </w:pPr>
    </w:p>
    <w:p w14:paraId="35F3A089">
      <w:pPr>
        <w:pStyle w:val="3"/>
        <w:bidi w:val="0"/>
        <w:ind w:left="0" w:leftChars="0" w:firstLine="0" w:firstLineChars="0"/>
        <w:jc w:val="center"/>
        <w:rPr>
          <w:rFonts w:hint="eastAsia"/>
          <w:b/>
          <w:bCs/>
          <w:lang w:eastAsia="zh-CN"/>
        </w:rPr>
      </w:pPr>
      <w:r>
        <w:rPr>
          <w:rFonts w:hint="eastAsia"/>
          <w:b/>
          <w:bCs/>
          <w:lang w:eastAsia="zh-CN"/>
        </w:rPr>
        <w:t>喜讯 | 我校获评“中国青年网校园通讯社2023年度征集活动”多个奖项</w:t>
      </w:r>
    </w:p>
    <w:p w14:paraId="7EDB04A2">
      <w:pPr>
        <w:pStyle w:val="3"/>
        <w:bidi w:val="0"/>
        <w:rPr>
          <w:rFonts w:hint="eastAsia"/>
          <w:lang w:eastAsia="zh-CN"/>
        </w:rPr>
      </w:pPr>
    </w:p>
    <w:p w14:paraId="16A34656">
      <w:pPr>
        <w:pStyle w:val="3"/>
        <w:bidi w:val="0"/>
      </w:pPr>
      <w:r>
        <w:rPr>
          <w:rFonts w:hint="eastAsia"/>
        </w:rPr>
        <w:t>近日，由中国青年网主办的“中国青年网校园通讯社2023年度征集活动”结果揭晓。经作品初审、网络展示、打分复审、年度综合审核等环节，我校被评为中国青年网校园通讯社2023年度征集活动“优秀通讯站”，党委办公室宣传科副科长黄白雪被评为“优秀指导教师”，党委办公室魅影工作室王如璟同学被评为“优秀通讯员”，容艺影视产业学院2022级网络直播与运营2班郑雅霖同学的作品《福建大学生推普助力乡村振兴，奉献青春力量》被评为“优秀稿件” 。</w:t>
      </w:r>
    </w:p>
    <w:p w14:paraId="68738728">
      <w:pPr>
        <w:pStyle w:val="3"/>
        <w:bidi w:val="0"/>
        <w:rPr>
          <w:rFonts w:hint="eastAsia"/>
        </w:rPr>
      </w:pPr>
    </w:p>
    <w:p w14:paraId="751D700D">
      <w:pPr>
        <w:pStyle w:val="3"/>
        <w:bidi w:val="0"/>
        <w:ind w:left="0" w:leftChars="0" w:firstLine="0" w:firstLineChars="0"/>
        <w:jc w:val="center"/>
        <w:rPr>
          <w:rFonts w:hint="eastAsia"/>
        </w:rPr>
      </w:pPr>
      <w:r>
        <w:rPr>
          <w:rFonts w:hint="eastAsia"/>
        </w:rPr>
        <w:drawing>
          <wp:inline distT="0" distB="0" distL="114300" distR="114300">
            <wp:extent cx="4319905" cy="3205480"/>
            <wp:effectExtent l="0" t="0" r="8255" b="10160"/>
            <wp:docPr id="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6"/>
                    <pic:cNvPicPr>
                      <a:picLocks noChangeAspect="1"/>
                    </pic:cNvPicPr>
                  </pic:nvPicPr>
                  <pic:blipFill>
                    <a:blip r:embed="rId9"/>
                    <a:stretch>
                      <a:fillRect/>
                    </a:stretch>
                  </pic:blipFill>
                  <pic:spPr>
                    <a:xfrm>
                      <a:off x="0" y="0"/>
                      <a:ext cx="4319905" cy="3205480"/>
                    </a:xfrm>
                    <a:prstGeom prst="rect">
                      <a:avLst/>
                    </a:prstGeom>
                    <a:noFill/>
                    <a:ln w="9525">
                      <a:noFill/>
                    </a:ln>
                  </pic:spPr>
                </pic:pic>
              </a:graphicData>
            </a:graphic>
          </wp:inline>
        </w:drawing>
      </w:r>
    </w:p>
    <w:p w14:paraId="31E6A920">
      <w:pPr>
        <w:pStyle w:val="3"/>
        <w:bidi w:val="0"/>
        <w:ind w:left="0" w:leftChars="0" w:firstLine="0" w:firstLineChars="0"/>
        <w:jc w:val="center"/>
        <w:rPr>
          <w:rFonts w:hint="eastAsia"/>
        </w:rPr>
      </w:pPr>
      <w:r>
        <w:rPr>
          <w:rFonts w:hint="eastAsia"/>
        </w:rPr>
        <w:drawing>
          <wp:inline distT="0" distB="0" distL="114300" distR="114300">
            <wp:extent cx="4319905" cy="3120390"/>
            <wp:effectExtent l="0" t="0" r="8255" b="3810"/>
            <wp:docPr id="7"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IMG_257"/>
                    <pic:cNvPicPr>
                      <a:picLocks noChangeAspect="1"/>
                    </pic:cNvPicPr>
                  </pic:nvPicPr>
                  <pic:blipFill>
                    <a:blip r:embed="rId10"/>
                    <a:stretch>
                      <a:fillRect/>
                    </a:stretch>
                  </pic:blipFill>
                  <pic:spPr>
                    <a:xfrm>
                      <a:off x="0" y="0"/>
                      <a:ext cx="4319905" cy="3120390"/>
                    </a:xfrm>
                    <a:prstGeom prst="rect">
                      <a:avLst/>
                    </a:prstGeom>
                    <a:noFill/>
                    <a:ln w="9525">
                      <a:noFill/>
                    </a:ln>
                  </pic:spPr>
                </pic:pic>
              </a:graphicData>
            </a:graphic>
          </wp:inline>
        </w:drawing>
      </w:r>
    </w:p>
    <w:p w14:paraId="4129637D">
      <w:pPr>
        <w:pStyle w:val="3"/>
        <w:bidi w:val="0"/>
        <w:ind w:left="0" w:leftChars="0" w:firstLine="0" w:firstLineChars="0"/>
        <w:jc w:val="center"/>
        <w:rPr>
          <w:rFonts w:hint="eastAsia"/>
        </w:rPr>
      </w:pPr>
      <w:r>
        <w:rPr>
          <w:rFonts w:hint="eastAsia"/>
        </w:rPr>
        <w:drawing>
          <wp:inline distT="0" distB="0" distL="114300" distR="114300">
            <wp:extent cx="4319905" cy="3251200"/>
            <wp:effectExtent l="0" t="0" r="8255" b="10160"/>
            <wp:docPr id="8" name="图片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IMG_258"/>
                    <pic:cNvPicPr>
                      <a:picLocks noChangeAspect="1"/>
                    </pic:cNvPicPr>
                  </pic:nvPicPr>
                  <pic:blipFill>
                    <a:blip r:embed="rId11"/>
                    <a:stretch>
                      <a:fillRect/>
                    </a:stretch>
                  </pic:blipFill>
                  <pic:spPr>
                    <a:xfrm>
                      <a:off x="0" y="0"/>
                      <a:ext cx="4319905" cy="3251200"/>
                    </a:xfrm>
                    <a:prstGeom prst="rect">
                      <a:avLst/>
                    </a:prstGeom>
                    <a:noFill/>
                    <a:ln w="9525">
                      <a:noFill/>
                    </a:ln>
                  </pic:spPr>
                </pic:pic>
              </a:graphicData>
            </a:graphic>
          </wp:inline>
        </w:drawing>
      </w:r>
    </w:p>
    <w:p w14:paraId="54457F51">
      <w:pPr>
        <w:pStyle w:val="3"/>
        <w:bidi w:val="0"/>
        <w:ind w:left="0" w:leftChars="0" w:firstLine="0" w:firstLineChars="0"/>
        <w:jc w:val="center"/>
        <w:rPr>
          <w:rFonts w:hint="eastAsia"/>
        </w:rPr>
      </w:pPr>
      <w:r>
        <w:rPr>
          <w:rFonts w:hint="eastAsia"/>
        </w:rPr>
        <w:drawing>
          <wp:inline distT="0" distB="0" distL="114300" distR="114300">
            <wp:extent cx="4319905" cy="3152140"/>
            <wp:effectExtent l="0" t="0" r="8255" b="2540"/>
            <wp:docPr id="6" name="图片 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9"/>
                    <pic:cNvPicPr>
                      <a:picLocks noChangeAspect="1"/>
                    </pic:cNvPicPr>
                  </pic:nvPicPr>
                  <pic:blipFill>
                    <a:blip r:embed="rId12"/>
                    <a:stretch>
                      <a:fillRect/>
                    </a:stretch>
                  </pic:blipFill>
                  <pic:spPr>
                    <a:xfrm>
                      <a:off x="0" y="0"/>
                      <a:ext cx="4319905" cy="3152140"/>
                    </a:xfrm>
                    <a:prstGeom prst="rect">
                      <a:avLst/>
                    </a:prstGeom>
                    <a:noFill/>
                    <a:ln w="9525">
                      <a:noFill/>
                    </a:ln>
                  </pic:spPr>
                </pic:pic>
              </a:graphicData>
            </a:graphic>
          </wp:inline>
        </w:drawing>
      </w:r>
    </w:p>
    <w:p w14:paraId="134D5809">
      <w:pPr>
        <w:pStyle w:val="3"/>
        <w:bidi w:val="0"/>
      </w:pPr>
      <w:r>
        <w:t>我校中国青年网校园通讯站自2023年9月5日成立以来，在全校各单位的共同努力下，累计投稿文章90余篇，发布文章数近70篇。未来，学校将持续提升文章质量，精进写作水平，努力打造校园优秀通讯站。</w:t>
      </w:r>
    </w:p>
    <w:p w14:paraId="20D263A1"/>
    <w:p w14:paraId="001ACC9C">
      <w:pPr>
        <w:pStyle w:val="2"/>
      </w:pPr>
    </w:p>
    <w:p w14:paraId="19E6F44E">
      <w:pPr>
        <w:pStyle w:val="3"/>
        <w:bidi w:val="0"/>
        <w:ind w:left="0" w:leftChars="0" w:firstLine="0" w:firstLineChars="0"/>
        <w:jc w:val="center"/>
        <w:rPr>
          <w:rFonts w:hint="eastAsia"/>
          <w:b/>
          <w:bCs/>
        </w:rPr>
      </w:pPr>
      <w:r>
        <w:rPr>
          <w:rFonts w:hint="eastAsia"/>
          <w:b/>
          <w:bCs/>
        </w:rPr>
        <w:t>喜讯 | 我校3项课题入选2024年度福州市大中小学思政教育一体化课题（高校）立项名单</w:t>
      </w:r>
    </w:p>
    <w:p w14:paraId="23C9E269">
      <w:pPr>
        <w:pStyle w:val="3"/>
        <w:bidi w:val="0"/>
        <w:ind w:left="0" w:leftChars="0" w:firstLine="0" w:firstLineChars="0"/>
        <w:rPr>
          <w:rFonts w:hint="eastAsia"/>
        </w:rPr>
      </w:pPr>
    </w:p>
    <w:p w14:paraId="571F4BAE">
      <w:pPr>
        <w:pStyle w:val="3"/>
        <w:bidi w:val="0"/>
      </w:pPr>
      <w:r>
        <w:rPr>
          <w:lang w:val="en-US" w:eastAsia="zh-CN"/>
        </w:rPr>
        <w:t> </w:t>
      </w:r>
      <w:r>
        <w:rPr>
          <w:rFonts w:hint="eastAsia"/>
          <w:lang w:val="en-US" w:eastAsia="zh-CN"/>
        </w:rPr>
        <w:t>近日，福州市教育局公布了2024年度福州市大中小学思政教育一体化课题（高校）立项名单，我校马克思主义学院3位老师申请课题喜获立项。</w:t>
      </w:r>
    </w:p>
    <w:p w14:paraId="3797B7E9">
      <w:pPr>
        <w:pStyle w:val="3"/>
        <w:bidi w:val="0"/>
        <w:rPr>
          <w:rFonts w:hint="eastAsia"/>
        </w:rPr>
      </w:pPr>
      <w:r>
        <w:rPr>
          <w:rFonts w:hint="eastAsia"/>
        </w:rPr>
        <w:drawing>
          <wp:inline distT="0" distB="0" distL="114300" distR="114300">
            <wp:extent cx="4319905" cy="3742055"/>
            <wp:effectExtent l="0" t="0" r="8255" b="6985"/>
            <wp:docPr id="10"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IMG_256"/>
                    <pic:cNvPicPr>
                      <a:picLocks noChangeAspect="1"/>
                    </pic:cNvPicPr>
                  </pic:nvPicPr>
                  <pic:blipFill>
                    <a:blip r:embed="rId13"/>
                    <a:stretch>
                      <a:fillRect/>
                    </a:stretch>
                  </pic:blipFill>
                  <pic:spPr>
                    <a:xfrm>
                      <a:off x="0" y="0"/>
                      <a:ext cx="4319905" cy="3742055"/>
                    </a:xfrm>
                    <a:prstGeom prst="rect">
                      <a:avLst/>
                    </a:prstGeom>
                    <a:noFill/>
                    <a:ln w="9525">
                      <a:noFill/>
                    </a:ln>
                  </pic:spPr>
                </pic:pic>
              </a:graphicData>
            </a:graphic>
          </wp:inline>
        </w:drawing>
      </w:r>
    </w:p>
    <w:p w14:paraId="64D65D65">
      <w:pPr>
        <w:pStyle w:val="3"/>
        <w:bidi w:val="0"/>
        <w:rPr>
          <w:rFonts w:hint="eastAsia"/>
        </w:rPr>
      </w:pPr>
      <w:r>
        <w:rPr>
          <w:rFonts w:hint="eastAsia"/>
        </w:rPr>
        <w:drawing>
          <wp:inline distT="0" distB="0" distL="114300" distR="114300">
            <wp:extent cx="4319905" cy="1320165"/>
            <wp:effectExtent l="0" t="0" r="8255" b="5715"/>
            <wp:docPr id="9" name="图片 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57"/>
                    <pic:cNvPicPr>
                      <a:picLocks noChangeAspect="1"/>
                    </pic:cNvPicPr>
                  </pic:nvPicPr>
                  <pic:blipFill>
                    <a:blip r:embed="rId14"/>
                    <a:stretch>
                      <a:fillRect/>
                    </a:stretch>
                  </pic:blipFill>
                  <pic:spPr>
                    <a:xfrm>
                      <a:off x="0" y="0"/>
                      <a:ext cx="4319905" cy="1320165"/>
                    </a:xfrm>
                    <a:prstGeom prst="rect">
                      <a:avLst/>
                    </a:prstGeom>
                    <a:noFill/>
                    <a:ln w="9525">
                      <a:noFill/>
                    </a:ln>
                  </pic:spPr>
                </pic:pic>
              </a:graphicData>
            </a:graphic>
          </wp:inline>
        </w:drawing>
      </w:r>
    </w:p>
    <w:p w14:paraId="4BB7C1D0">
      <w:pPr>
        <w:pStyle w:val="3"/>
        <w:bidi w:val="0"/>
        <w:rPr>
          <w:rFonts w:hint="eastAsia"/>
          <w:lang w:val="en-US" w:eastAsia="zh-CN"/>
        </w:rPr>
      </w:pPr>
      <w:r>
        <w:rPr>
          <w:rFonts w:hint="eastAsia"/>
          <w:lang w:val="en-US" w:eastAsia="zh-CN"/>
        </w:rPr>
        <w:t>本次课题申报，根据《福州市教育局关于组织市属高校申报福州市大中小学思政教育一体化课题的通知》的工作部署，学校高度重视，马克思主义学院精心组织，广泛动员，积极申报，此次课题的立项是对学院教师科研能力的充分肯定。</w:t>
      </w:r>
    </w:p>
    <w:p w14:paraId="17B0C78B">
      <w:pPr>
        <w:pStyle w:val="3"/>
        <w:bidi w:val="0"/>
        <w:rPr>
          <w:rFonts w:hint="eastAsia"/>
          <w:lang w:val="en-US" w:eastAsia="zh-CN"/>
        </w:rPr>
      </w:pPr>
      <w:r>
        <w:rPr>
          <w:rFonts w:hint="eastAsia"/>
          <w:lang w:val="en-US" w:eastAsia="zh-CN"/>
        </w:rPr>
        <w:t>下一步，马克思主义学院将继续鼓励教师积极参与科研活动，深入推进长乐区大中小学思政教育一体化建设，不断深化理论研究和学理阐释，强化共建共享，探索思政教育一体化建设的规律、方法、策略和途径，聚力推进立项成果的建设和转化推广工作，助推长乐区大中小学思政教育一体化建设取得新成效。</w:t>
      </w:r>
    </w:p>
    <w:p w14:paraId="1AE1616C">
      <w:pPr>
        <w:rPr>
          <w:rFonts w:hint="eastAsia"/>
          <w:lang w:val="en-US" w:eastAsia="zh-CN"/>
        </w:rPr>
      </w:pPr>
    </w:p>
    <w:p w14:paraId="43D28177">
      <w:pPr>
        <w:pStyle w:val="2"/>
        <w:rPr>
          <w:rFonts w:hint="eastAsia"/>
          <w:lang w:val="en-US" w:eastAsia="zh-CN"/>
        </w:rPr>
      </w:pPr>
    </w:p>
    <w:p w14:paraId="69085078">
      <w:pPr>
        <w:pStyle w:val="3"/>
        <w:bidi w:val="0"/>
        <w:ind w:left="0" w:leftChars="0" w:firstLine="0" w:firstLineChars="0"/>
        <w:jc w:val="center"/>
        <w:rPr>
          <w:rFonts w:hint="eastAsia"/>
          <w:b/>
          <w:bCs/>
          <w:lang w:val="en-US" w:eastAsia="zh-CN"/>
        </w:rPr>
      </w:pPr>
      <w:r>
        <w:rPr>
          <w:rFonts w:hint="eastAsia"/>
          <w:b/>
          <w:bCs/>
          <w:lang w:val="en-US" w:eastAsia="zh-CN"/>
        </w:rPr>
        <w:t>访企拓岗促就业丨智能建造产业学院走访福建意达工艺品有限公司</w:t>
      </w:r>
    </w:p>
    <w:p w14:paraId="776954CA">
      <w:pPr>
        <w:pStyle w:val="3"/>
        <w:bidi w:val="0"/>
        <w:rPr>
          <w:rFonts w:hint="eastAsia"/>
          <w:lang w:val="en-US" w:eastAsia="zh-CN"/>
        </w:rPr>
      </w:pPr>
    </w:p>
    <w:p w14:paraId="53BFC1EB">
      <w:pPr>
        <w:pStyle w:val="3"/>
        <w:bidi w:val="0"/>
      </w:pPr>
      <w:r>
        <w:rPr>
          <w:rFonts w:hint="eastAsia"/>
        </w:rPr>
        <w:t>9月30日，智能建造产业学院院长陈艳、副院长王德成以及建筑室内设计教研室主任林思琦等一行人前往福建意达工艺品有限公司进行实地考察。</w:t>
      </w:r>
    </w:p>
    <w:p w14:paraId="5855B4A8">
      <w:pPr>
        <w:pStyle w:val="3"/>
        <w:bidi w:val="0"/>
        <w:ind w:left="0" w:leftChars="0" w:firstLine="0" w:firstLineChars="0"/>
        <w:jc w:val="center"/>
        <w:rPr>
          <w:rFonts w:hint="eastAsia"/>
        </w:rPr>
      </w:pPr>
      <w:r>
        <w:drawing>
          <wp:inline distT="0" distB="0" distL="114300" distR="114300">
            <wp:extent cx="4319905" cy="2720975"/>
            <wp:effectExtent l="0" t="0" r="8255" b="698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5"/>
                    <a:stretch>
                      <a:fillRect/>
                    </a:stretch>
                  </pic:blipFill>
                  <pic:spPr>
                    <a:xfrm>
                      <a:off x="0" y="0"/>
                      <a:ext cx="4319905" cy="2720975"/>
                    </a:xfrm>
                    <a:prstGeom prst="rect">
                      <a:avLst/>
                    </a:prstGeom>
                    <a:noFill/>
                    <a:ln>
                      <a:noFill/>
                    </a:ln>
                  </pic:spPr>
                </pic:pic>
              </a:graphicData>
            </a:graphic>
          </wp:inline>
        </w:drawing>
      </w:r>
      <w:r>
        <w:rPr>
          <w:rFonts w:hint="eastAsia"/>
        </w:rPr>
        <w:drawing>
          <wp:inline distT="0" distB="0" distL="114300" distR="114300">
            <wp:extent cx="304800" cy="304800"/>
            <wp:effectExtent l="0" t="0" r="0" b="0"/>
            <wp:docPr id="13"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IMG_256"/>
                    <pic:cNvPicPr>
                      <a:picLocks noChangeAspect="1"/>
                    </pic:cNvPicPr>
                  </pic:nvPicPr>
                  <pic:blipFill>
                    <a:blip r:embed="rId16"/>
                    <a:stretch>
                      <a:fillRect/>
                    </a:stretch>
                  </pic:blipFill>
                  <pic:spPr>
                    <a:xfrm>
                      <a:off x="0" y="0"/>
                      <a:ext cx="304800" cy="304800"/>
                    </a:xfrm>
                    <a:prstGeom prst="rect">
                      <a:avLst/>
                    </a:prstGeom>
                    <a:noFill/>
                    <a:ln w="9525">
                      <a:noFill/>
                    </a:ln>
                  </pic:spPr>
                </pic:pic>
              </a:graphicData>
            </a:graphic>
          </wp:inline>
        </w:drawing>
      </w:r>
    </w:p>
    <w:p w14:paraId="5F8DF693">
      <w:pPr>
        <w:pStyle w:val="3"/>
        <w:bidi w:val="0"/>
        <w:rPr>
          <w:rFonts w:hint="eastAsia"/>
        </w:rPr>
      </w:pPr>
      <w:r>
        <w:rPr>
          <w:rFonts w:hint="eastAsia"/>
        </w:rPr>
        <w:t>在福州高新区木雕创意产业园区，我院领导和骨干教师在中国木雕工艺美术大师张仕其先生的带领下，参观了企业的产品展示厅、生产车间和创作研究室。参观过程中，大家对该公司作品的艺术水平和展示效果给予了高度评价。</w:t>
      </w:r>
    </w:p>
    <w:p w14:paraId="37D84FF7">
      <w:pPr>
        <w:pStyle w:val="3"/>
        <w:bidi w:val="0"/>
        <w:ind w:left="0" w:leftChars="0" w:firstLine="0" w:firstLineChars="0"/>
        <w:jc w:val="center"/>
        <w:rPr>
          <w:rFonts w:hint="eastAsia"/>
        </w:rPr>
      </w:pPr>
      <w:r>
        <w:rPr>
          <w:rFonts w:hint="eastAsia"/>
        </w:rPr>
        <w:drawing>
          <wp:inline distT="0" distB="0" distL="114300" distR="114300">
            <wp:extent cx="4319905" cy="2545080"/>
            <wp:effectExtent l="0" t="0" r="8255" b="0"/>
            <wp:docPr id="11" name="图片 1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IMG_257"/>
                    <pic:cNvPicPr>
                      <a:picLocks noChangeAspect="1"/>
                    </pic:cNvPicPr>
                  </pic:nvPicPr>
                  <pic:blipFill>
                    <a:blip r:embed="rId17"/>
                    <a:stretch>
                      <a:fillRect/>
                    </a:stretch>
                  </pic:blipFill>
                  <pic:spPr>
                    <a:xfrm>
                      <a:off x="0" y="0"/>
                      <a:ext cx="4319905" cy="2545080"/>
                    </a:xfrm>
                    <a:prstGeom prst="rect">
                      <a:avLst/>
                    </a:prstGeom>
                    <a:noFill/>
                    <a:ln w="9525">
                      <a:noFill/>
                    </a:ln>
                  </pic:spPr>
                </pic:pic>
              </a:graphicData>
            </a:graphic>
          </wp:inline>
        </w:drawing>
      </w:r>
    </w:p>
    <w:p w14:paraId="480ED7B0">
      <w:pPr>
        <w:pStyle w:val="3"/>
        <w:bidi w:val="0"/>
        <w:rPr>
          <w:rFonts w:hint="eastAsia"/>
        </w:rPr>
      </w:pPr>
      <w:r>
        <w:rPr>
          <w:rFonts w:hint="eastAsia"/>
        </w:rPr>
        <w:t>随后，双方就建立福软智能建造产业学院工艺美术大师工作室的相关事宜进行了深入交流。讨论内容包括工作室的基本设施布置方案、章程制定、业务开展计划、工艺美术讲座的思路、选修课程设置建议、学生兴趣培养及选拔机制、企业实习安排，以及在大师工作室基础上发展工艺美术馆和设立企业实训基地的可行性。</w:t>
      </w:r>
    </w:p>
    <w:p w14:paraId="5DFA79E6">
      <w:pPr>
        <w:pStyle w:val="3"/>
        <w:bidi w:val="0"/>
        <w:rPr>
          <w:rFonts w:hint="eastAsia"/>
        </w:rPr>
      </w:pPr>
      <w:r>
        <w:rPr>
          <w:rFonts w:hint="eastAsia"/>
        </w:rPr>
        <w:drawing>
          <wp:inline distT="0" distB="0" distL="114300" distR="114300">
            <wp:extent cx="4319905" cy="2716530"/>
            <wp:effectExtent l="0" t="0" r="8255" b="11430"/>
            <wp:docPr id="12" name="图片 1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_258"/>
                    <pic:cNvPicPr>
                      <a:picLocks noChangeAspect="1"/>
                    </pic:cNvPicPr>
                  </pic:nvPicPr>
                  <pic:blipFill>
                    <a:blip r:embed="rId18"/>
                    <a:stretch>
                      <a:fillRect/>
                    </a:stretch>
                  </pic:blipFill>
                  <pic:spPr>
                    <a:xfrm>
                      <a:off x="0" y="0"/>
                      <a:ext cx="4319905" cy="2716530"/>
                    </a:xfrm>
                    <a:prstGeom prst="rect">
                      <a:avLst/>
                    </a:prstGeom>
                    <a:noFill/>
                    <a:ln w="9525">
                      <a:noFill/>
                    </a:ln>
                  </pic:spPr>
                </pic:pic>
              </a:graphicData>
            </a:graphic>
          </wp:inline>
        </w:drawing>
      </w:r>
    </w:p>
    <w:p w14:paraId="67430385">
      <w:pPr>
        <w:pStyle w:val="3"/>
        <w:bidi w:val="0"/>
        <w:rPr>
          <w:rFonts w:hint="eastAsia"/>
        </w:rPr>
      </w:pPr>
      <w:r>
        <w:rPr>
          <w:rFonts w:hint="eastAsia"/>
        </w:rPr>
        <w:t>最后，我院专业教师与福建意达公司的工艺大师进一步探讨了艺术创作方向、创意呈现方式、作品实施及环境空间应用等方面的问题，双方进行了富有成效的学习交流。</w:t>
      </w:r>
    </w:p>
    <w:p w14:paraId="7DA00F17">
      <w:pPr>
        <w:pStyle w:val="2"/>
        <w:rPr>
          <w:rFonts w:hint="eastAsia"/>
          <w:lang w:val="en-US" w:eastAsia="zh-CN"/>
        </w:rPr>
      </w:pPr>
    </w:p>
    <w:p w14:paraId="3B4A1159">
      <w:pPr>
        <w:pStyle w:val="3"/>
        <w:bidi w:val="0"/>
        <w:ind w:left="0" w:leftChars="0" w:firstLine="0" w:firstLineChars="0"/>
        <w:jc w:val="center"/>
        <w:rPr>
          <w:rFonts w:hint="eastAsia"/>
          <w:b/>
          <w:bCs/>
          <w:lang w:eastAsia="zh-CN"/>
        </w:rPr>
      </w:pPr>
      <w:r>
        <w:rPr>
          <w:rFonts w:hint="eastAsia"/>
          <w:b/>
          <w:bCs/>
          <w:lang w:eastAsia="zh-CN"/>
        </w:rPr>
        <w:t>以赛促建丨我校游戏产业学院承办第十一届海峡两岸暨港澳大学生职业技能大赛虚拟现实(VR)设计与制作赛项圆满结束</w:t>
      </w:r>
    </w:p>
    <w:p w14:paraId="7539A015">
      <w:pPr>
        <w:pStyle w:val="3"/>
        <w:bidi w:val="0"/>
        <w:rPr>
          <w:rFonts w:hint="eastAsia"/>
          <w:lang w:eastAsia="zh-CN"/>
        </w:rPr>
      </w:pPr>
    </w:p>
    <w:p w14:paraId="207C5C29">
      <w:pPr>
        <w:pStyle w:val="3"/>
        <w:bidi w:val="0"/>
      </w:pPr>
      <w:r>
        <w:rPr>
          <w:rFonts w:hint="eastAsia"/>
        </w:rPr>
        <w:t>10月20日，由福建省教育厅、福建省人力资源和社会保障厅、福建省互联网信息办公室、平潭综合实验区管委会主办，海峡两岸职业教育交流合作中心、福建省互联网信息办公室安全协调处、平潭综合实验区党工委党群工作部、福州软件职业技术学院承办，福建省中华优秀传统文化教育促进会、福建犀牛智慧科技有限公司协办的第十一届海峡两岸暨港澳大学生职业技能（能力）大赛虚拟现实(VR)设计与制作在我校开赛。</w:t>
      </w:r>
    </w:p>
    <w:p w14:paraId="200409E3">
      <w:pPr>
        <w:pStyle w:val="3"/>
        <w:bidi w:val="0"/>
        <w:ind w:left="0" w:leftChars="0" w:firstLine="0" w:firstLineChars="0"/>
        <w:jc w:val="center"/>
        <w:rPr>
          <w:rFonts w:hint="eastAsia"/>
        </w:rPr>
      </w:pPr>
      <w:r>
        <w:rPr>
          <w:rFonts w:hint="eastAsia"/>
        </w:rPr>
        <w:drawing>
          <wp:inline distT="0" distB="0" distL="114300" distR="114300">
            <wp:extent cx="4319905" cy="3242310"/>
            <wp:effectExtent l="0" t="0" r="8255" b="3810"/>
            <wp:docPr id="1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descr="IMG_256"/>
                    <pic:cNvPicPr>
                      <a:picLocks noChangeAspect="1"/>
                    </pic:cNvPicPr>
                  </pic:nvPicPr>
                  <pic:blipFill>
                    <a:blip r:embed="rId19"/>
                    <a:stretch>
                      <a:fillRect/>
                    </a:stretch>
                  </pic:blipFill>
                  <pic:spPr>
                    <a:xfrm>
                      <a:off x="0" y="0"/>
                      <a:ext cx="4319905" cy="3242310"/>
                    </a:xfrm>
                    <a:prstGeom prst="rect">
                      <a:avLst/>
                    </a:prstGeom>
                    <a:noFill/>
                    <a:ln w="9525">
                      <a:noFill/>
                    </a:ln>
                  </pic:spPr>
                </pic:pic>
              </a:graphicData>
            </a:graphic>
          </wp:inline>
        </w:drawing>
      </w:r>
    </w:p>
    <w:p w14:paraId="465FC758">
      <w:pPr>
        <w:pStyle w:val="3"/>
        <w:bidi w:val="0"/>
        <w:rPr>
          <w:rFonts w:hint="eastAsia"/>
        </w:rPr>
      </w:pPr>
      <w:r>
        <w:rPr>
          <w:rFonts w:hint="eastAsia"/>
        </w:rPr>
        <w:t>来自18所职业院校的25支参赛队伍共计75人，其中包括港澳地区参赛队伍9支共27人参加本次比赛。本次比赛内容包括VR建模、VR引擎制作、动作交互制作等，引入虚拟现实应用开发，虚拟现实工程技术应用，虚拟现实应用设计与制作等标准。</w:t>
      </w:r>
    </w:p>
    <w:p w14:paraId="0B861784">
      <w:pPr>
        <w:pStyle w:val="3"/>
        <w:bidi w:val="0"/>
        <w:rPr>
          <w:rFonts w:hint="eastAsia"/>
        </w:rPr>
      </w:pPr>
      <w:r>
        <w:rPr>
          <w:rFonts w:hint="eastAsia"/>
        </w:rPr>
        <w:t>本次比赛在游戏产业学院与各职能部门精心安排下，志愿者细心引导各校参赛师生顺利完成住宿点报道、位次抽签、参观比赛场地、身份核验、赛前说明会等环节，受到参赛高校一致好评。</w:t>
      </w:r>
    </w:p>
    <w:p w14:paraId="21AFC388">
      <w:pPr>
        <w:pStyle w:val="3"/>
        <w:bidi w:val="0"/>
        <w:ind w:left="0" w:leftChars="0" w:firstLine="0" w:firstLineChars="0"/>
        <w:jc w:val="center"/>
        <w:rPr>
          <w:rFonts w:hint="eastAsia"/>
        </w:rPr>
      </w:pPr>
      <w:r>
        <w:rPr>
          <w:rFonts w:hint="eastAsia"/>
        </w:rPr>
        <w:drawing>
          <wp:inline distT="0" distB="0" distL="114300" distR="114300">
            <wp:extent cx="4319905" cy="3237230"/>
            <wp:effectExtent l="0" t="0" r="8255" b="8890"/>
            <wp:docPr id="23"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IMG_257"/>
                    <pic:cNvPicPr>
                      <a:picLocks noChangeAspect="1"/>
                    </pic:cNvPicPr>
                  </pic:nvPicPr>
                  <pic:blipFill>
                    <a:blip r:embed="rId20"/>
                    <a:stretch>
                      <a:fillRect/>
                    </a:stretch>
                  </pic:blipFill>
                  <pic:spPr>
                    <a:xfrm>
                      <a:off x="0" y="0"/>
                      <a:ext cx="4319905" cy="3237230"/>
                    </a:xfrm>
                    <a:prstGeom prst="rect">
                      <a:avLst/>
                    </a:prstGeom>
                    <a:noFill/>
                    <a:ln w="9525">
                      <a:noFill/>
                    </a:ln>
                  </pic:spPr>
                </pic:pic>
              </a:graphicData>
            </a:graphic>
          </wp:inline>
        </w:drawing>
      </w:r>
    </w:p>
    <w:p w14:paraId="2AB0812D">
      <w:pPr>
        <w:pStyle w:val="3"/>
        <w:bidi w:val="0"/>
        <w:jc w:val="center"/>
        <w:rPr>
          <w:rFonts w:hint="eastAsia"/>
        </w:rPr>
      </w:pPr>
      <w:r>
        <w:rPr>
          <w:rFonts w:hint="eastAsia"/>
        </w:rPr>
        <w:t>我校赛事工作教职工与学生志愿者引导参赛选手住宿酒店报道</w:t>
      </w:r>
    </w:p>
    <w:p w14:paraId="06FA895A">
      <w:pPr>
        <w:pStyle w:val="3"/>
        <w:bidi w:val="0"/>
        <w:ind w:left="0" w:leftChars="0" w:firstLine="0" w:firstLineChars="0"/>
        <w:jc w:val="center"/>
        <w:rPr>
          <w:rFonts w:hint="eastAsia"/>
        </w:rPr>
      </w:pPr>
      <w:r>
        <w:rPr>
          <w:rFonts w:hint="eastAsia"/>
        </w:rPr>
        <w:drawing>
          <wp:inline distT="0" distB="0" distL="114300" distR="114300">
            <wp:extent cx="4319905" cy="3242310"/>
            <wp:effectExtent l="0" t="0" r="8255" b="3810"/>
            <wp:docPr id="20"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descr="IMG_258"/>
                    <pic:cNvPicPr>
                      <a:picLocks noChangeAspect="1"/>
                    </pic:cNvPicPr>
                  </pic:nvPicPr>
                  <pic:blipFill>
                    <a:blip r:embed="rId21"/>
                    <a:stretch>
                      <a:fillRect/>
                    </a:stretch>
                  </pic:blipFill>
                  <pic:spPr>
                    <a:xfrm>
                      <a:off x="0" y="0"/>
                      <a:ext cx="4319905" cy="3242310"/>
                    </a:xfrm>
                    <a:prstGeom prst="rect">
                      <a:avLst/>
                    </a:prstGeom>
                    <a:noFill/>
                    <a:ln w="9525">
                      <a:noFill/>
                    </a:ln>
                  </pic:spPr>
                </pic:pic>
              </a:graphicData>
            </a:graphic>
          </wp:inline>
        </w:drawing>
      </w:r>
    </w:p>
    <w:p w14:paraId="53DFCB3E">
      <w:pPr>
        <w:pStyle w:val="3"/>
        <w:bidi w:val="0"/>
        <w:ind w:left="0" w:leftChars="0" w:firstLine="0" w:firstLineChars="0"/>
        <w:jc w:val="center"/>
        <w:rPr>
          <w:rFonts w:hint="eastAsia"/>
        </w:rPr>
      </w:pPr>
      <w:r>
        <w:rPr>
          <w:rFonts w:hint="eastAsia"/>
        </w:rPr>
        <w:t>参赛选手赛点报道</w:t>
      </w:r>
    </w:p>
    <w:p w14:paraId="325F2EC2">
      <w:pPr>
        <w:pStyle w:val="3"/>
        <w:bidi w:val="0"/>
        <w:ind w:left="0" w:leftChars="0" w:firstLine="0" w:firstLineChars="0"/>
        <w:jc w:val="center"/>
        <w:rPr>
          <w:rFonts w:hint="eastAsia"/>
        </w:rPr>
      </w:pPr>
      <w:r>
        <w:rPr>
          <w:rFonts w:hint="eastAsia"/>
        </w:rPr>
        <w:drawing>
          <wp:inline distT="0" distB="0" distL="114300" distR="114300">
            <wp:extent cx="4319905" cy="2879725"/>
            <wp:effectExtent l="0" t="0" r="8255" b="635"/>
            <wp:docPr id="18"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descr="IMG_259"/>
                    <pic:cNvPicPr>
                      <a:picLocks noChangeAspect="1"/>
                    </pic:cNvPicPr>
                  </pic:nvPicPr>
                  <pic:blipFill>
                    <a:blip r:embed="rId22"/>
                    <a:stretch>
                      <a:fillRect/>
                    </a:stretch>
                  </pic:blipFill>
                  <pic:spPr>
                    <a:xfrm>
                      <a:off x="0" y="0"/>
                      <a:ext cx="4319905" cy="2879725"/>
                    </a:xfrm>
                    <a:prstGeom prst="rect">
                      <a:avLst/>
                    </a:prstGeom>
                    <a:noFill/>
                    <a:ln w="9525">
                      <a:noFill/>
                    </a:ln>
                  </pic:spPr>
                </pic:pic>
              </a:graphicData>
            </a:graphic>
          </wp:inline>
        </w:drawing>
      </w:r>
    </w:p>
    <w:p w14:paraId="7077B78F">
      <w:pPr>
        <w:pStyle w:val="3"/>
        <w:bidi w:val="0"/>
        <w:ind w:left="0" w:leftChars="0" w:firstLine="0" w:firstLineChars="0"/>
        <w:jc w:val="center"/>
        <w:rPr>
          <w:rFonts w:hint="eastAsia"/>
        </w:rPr>
      </w:pPr>
      <w:r>
        <w:rPr>
          <w:rFonts w:hint="eastAsia"/>
        </w:rPr>
        <w:t>游戏产业学院召开赛前说明会</w:t>
      </w:r>
    </w:p>
    <w:p w14:paraId="715B7475">
      <w:pPr>
        <w:pStyle w:val="3"/>
        <w:bidi w:val="0"/>
        <w:ind w:left="0" w:leftChars="0" w:firstLine="0" w:firstLineChars="0"/>
        <w:jc w:val="center"/>
        <w:rPr>
          <w:rFonts w:hint="eastAsia"/>
        </w:rPr>
      </w:pPr>
      <w:r>
        <w:rPr>
          <w:rFonts w:hint="eastAsia"/>
        </w:rPr>
        <w:drawing>
          <wp:inline distT="0" distB="0" distL="114300" distR="114300">
            <wp:extent cx="4319905" cy="2883535"/>
            <wp:effectExtent l="0" t="0" r="8255" b="12065"/>
            <wp:docPr id="15"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IMG_260"/>
                    <pic:cNvPicPr>
                      <a:picLocks noChangeAspect="1"/>
                    </pic:cNvPicPr>
                  </pic:nvPicPr>
                  <pic:blipFill>
                    <a:blip r:embed="rId23"/>
                    <a:stretch>
                      <a:fillRect/>
                    </a:stretch>
                  </pic:blipFill>
                  <pic:spPr>
                    <a:xfrm>
                      <a:off x="0" y="0"/>
                      <a:ext cx="4319905" cy="2883535"/>
                    </a:xfrm>
                    <a:prstGeom prst="rect">
                      <a:avLst/>
                    </a:prstGeom>
                    <a:noFill/>
                    <a:ln w="9525">
                      <a:noFill/>
                    </a:ln>
                  </pic:spPr>
                </pic:pic>
              </a:graphicData>
            </a:graphic>
          </wp:inline>
        </w:drawing>
      </w:r>
    </w:p>
    <w:p w14:paraId="01EAA6DE">
      <w:pPr>
        <w:pStyle w:val="3"/>
        <w:bidi w:val="0"/>
        <w:ind w:left="0" w:leftChars="0" w:firstLine="0" w:firstLineChars="0"/>
        <w:jc w:val="center"/>
        <w:rPr>
          <w:rFonts w:hint="eastAsia"/>
        </w:rPr>
      </w:pPr>
      <w:r>
        <w:rPr>
          <w:rFonts w:hint="eastAsia"/>
        </w:rPr>
        <w:t>参赛选手参观比赛场地</w:t>
      </w:r>
    </w:p>
    <w:p w14:paraId="4FFF14E1">
      <w:pPr>
        <w:pStyle w:val="3"/>
        <w:bidi w:val="0"/>
        <w:ind w:left="0" w:leftChars="0" w:firstLine="0" w:firstLineChars="0"/>
        <w:jc w:val="center"/>
        <w:rPr>
          <w:rFonts w:hint="eastAsia"/>
        </w:rPr>
      </w:pPr>
      <w:r>
        <w:rPr>
          <w:rFonts w:hint="eastAsia"/>
        </w:rPr>
        <w:drawing>
          <wp:inline distT="0" distB="0" distL="114300" distR="114300">
            <wp:extent cx="4319905" cy="3242310"/>
            <wp:effectExtent l="0" t="0" r="8255" b="3810"/>
            <wp:docPr id="17"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IMG_261"/>
                    <pic:cNvPicPr>
                      <a:picLocks noChangeAspect="1"/>
                    </pic:cNvPicPr>
                  </pic:nvPicPr>
                  <pic:blipFill>
                    <a:blip r:embed="rId24"/>
                    <a:stretch>
                      <a:fillRect/>
                    </a:stretch>
                  </pic:blipFill>
                  <pic:spPr>
                    <a:xfrm>
                      <a:off x="0" y="0"/>
                      <a:ext cx="4319905" cy="3242310"/>
                    </a:xfrm>
                    <a:prstGeom prst="rect">
                      <a:avLst/>
                    </a:prstGeom>
                    <a:noFill/>
                    <a:ln w="9525">
                      <a:noFill/>
                    </a:ln>
                  </pic:spPr>
                </pic:pic>
              </a:graphicData>
            </a:graphic>
          </wp:inline>
        </w:drawing>
      </w:r>
    </w:p>
    <w:p w14:paraId="47378268">
      <w:pPr>
        <w:pStyle w:val="3"/>
        <w:bidi w:val="0"/>
        <w:ind w:left="0" w:leftChars="0" w:firstLine="0" w:firstLineChars="0"/>
        <w:jc w:val="center"/>
        <w:rPr>
          <w:rFonts w:hint="eastAsia"/>
        </w:rPr>
      </w:pPr>
      <w:r>
        <w:rPr>
          <w:rFonts w:hint="eastAsia"/>
        </w:rPr>
        <w:t>参赛选手赛前抽签环节</w:t>
      </w:r>
    </w:p>
    <w:p w14:paraId="7BB4D99E">
      <w:pPr>
        <w:pStyle w:val="3"/>
        <w:bidi w:val="0"/>
        <w:ind w:left="0" w:leftChars="0" w:firstLine="0" w:firstLineChars="0"/>
        <w:jc w:val="center"/>
        <w:rPr>
          <w:rFonts w:hint="eastAsia"/>
        </w:rPr>
      </w:pPr>
      <w:r>
        <w:rPr>
          <w:rFonts w:hint="eastAsia"/>
        </w:rPr>
        <w:drawing>
          <wp:inline distT="0" distB="0" distL="114300" distR="114300">
            <wp:extent cx="4319905" cy="2429510"/>
            <wp:effectExtent l="0" t="0" r="8255" b="8890"/>
            <wp:docPr id="21"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descr="IMG_262"/>
                    <pic:cNvPicPr>
                      <a:picLocks noChangeAspect="1"/>
                    </pic:cNvPicPr>
                  </pic:nvPicPr>
                  <pic:blipFill>
                    <a:blip r:embed="rId25"/>
                    <a:stretch>
                      <a:fillRect/>
                    </a:stretch>
                  </pic:blipFill>
                  <pic:spPr>
                    <a:xfrm>
                      <a:off x="0" y="0"/>
                      <a:ext cx="4319905" cy="2429510"/>
                    </a:xfrm>
                    <a:prstGeom prst="rect">
                      <a:avLst/>
                    </a:prstGeom>
                    <a:noFill/>
                    <a:ln w="9525">
                      <a:noFill/>
                    </a:ln>
                  </pic:spPr>
                </pic:pic>
              </a:graphicData>
            </a:graphic>
          </wp:inline>
        </w:drawing>
      </w:r>
    </w:p>
    <w:p w14:paraId="65256530">
      <w:pPr>
        <w:pStyle w:val="3"/>
        <w:bidi w:val="0"/>
        <w:ind w:left="0" w:leftChars="0" w:firstLine="0" w:firstLineChars="0"/>
        <w:jc w:val="center"/>
        <w:rPr>
          <w:rFonts w:hint="eastAsia"/>
        </w:rPr>
      </w:pPr>
      <w:r>
        <w:rPr>
          <w:rFonts w:hint="eastAsia"/>
        </w:rPr>
        <w:t>参赛选手参加比赛现场</w:t>
      </w:r>
    </w:p>
    <w:p w14:paraId="77EF3FD0">
      <w:pPr>
        <w:pStyle w:val="3"/>
        <w:bidi w:val="0"/>
        <w:rPr>
          <w:rFonts w:hint="eastAsia"/>
        </w:rPr>
      </w:pPr>
      <w:r>
        <w:rPr>
          <w:rFonts w:hint="eastAsia"/>
        </w:rPr>
        <w:t>比赛期间，游戏产业学院新技术体验中心对外开放，各校带队教师亲身体验了中心的VR设备、虚拟数字人和AI大模型绘画生成项目。充分展示出学院汇聚优质教学资源、深化“数字赋能+”的特色办学模式。</w:t>
      </w:r>
    </w:p>
    <w:p w14:paraId="6D5B0001">
      <w:pPr>
        <w:pStyle w:val="3"/>
        <w:bidi w:val="0"/>
        <w:rPr>
          <w:rFonts w:hint="eastAsia"/>
        </w:rPr>
      </w:pPr>
      <w:r>
        <w:rPr>
          <w:rFonts w:hint="eastAsia"/>
        </w:rPr>
        <w:drawing>
          <wp:inline distT="0" distB="0" distL="114300" distR="114300">
            <wp:extent cx="4319905" cy="3242310"/>
            <wp:effectExtent l="0" t="0" r="8255" b="3810"/>
            <wp:docPr id="16"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 descr="IMG_263"/>
                    <pic:cNvPicPr>
                      <a:picLocks noChangeAspect="1"/>
                    </pic:cNvPicPr>
                  </pic:nvPicPr>
                  <pic:blipFill>
                    <a:blip r:embed="rId26"/>
                    <a:stretch>
                      <a:fillRect/>
                    </a:stretch>
                  </pic:blipFill>
                  <pic:spPr>
                    <a:xfrm>
                      <a:off x="0" y="0"/>
                      <a:ext cx="4319905" cy="3242310"/>
                    </a:xfrm>
                    <a:prstGeom prst="rect">
                      <a:avLst/>
                    </a:prstGeom>
                    <a:noFill/>
                    <a:ln w="9525">
                      <a:noFill/>
                    </a:ln>
                  </pic:spPr>
                </pic:pic>
              </a:graphicData>
            </a:graphic>
          </wp:inline>
        </w:drawing>
      </w:r>
    </w:p>
    <w:p w14:paraId="0613A7B3">
      <w:pPr>
        <w:pStyle w:val="3"/>
        <w:bidi w:val="0"/>
        <w:ind w:left="0" w:leftChars="0" w:firstLine="0" w:firstLineChars="0"/>
        <w:jc w:val="center"/>
        <w:rPr>
          <w:rFonts w:hint="eastAsia"/>
        </w:rPr>
      </w:pPr>
      <w:r>
        <w:rPr>
          <w:rFonts w:hint="eastAsia"/>
        </w:rPr>
        <w:t>学生体验</w:t>
      </w:r>
    </w:p>
    <w:p w14:paraId="4277E7F6">
      <w:pPr>
        <w:pStyle w:val="3"/>
        <w:bidi w:val="0"/>
        <w:rPr>
          <w:rFonts w:hint="eastAsia"/>
        </w:rPr>
      </w:pPr>
      <w:r>
        <w:rPr>
          <w:rFonts w:hint="eastAsia"/>
        </w:rPr>
        <w:drawing>
          <wp:inline distT="0" distB="0" distL="114300" distR="114300">
            <wp:extent cx="4319905" cy="3239770"/>
            <wp:effectExtent l="0" t="0" r="8255" b="6350"/>
            <wp:docPr id="22"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IMG_264"/>
                    <pic:cNvPicPr>
                      <a:picLocks noChangeAspect="1"/>
                    </pic:cNvPicPr>
                  </pic:nvPicPr>
                  <pic:blipFill>
                    <a:blip r:embed="rId27"/>
                    <a:stretch>
                      <a:fillRect/>
                    </a:stretch>
                  </pic:blipFill>
                  <pic:spPr>
                    <a:xfrm>
                      <a:off x="0" y="0"/>
                      <a:ext cx="4319905" cy="3239770"/>
                    </a:xfrm>
                    <a:prstGeom prst="rect">
                      <a:avLst/>
                    </a:prstGeom>
                    <a:noFill/>
                    <a:ln w="9525">
                      <a:noFill/>
                    </a:ln>
                  </pic:spPr>
                </pic:pic>
              </a:graphicData>
            </a:graphic>
          </wp:inline>
        </w:drawing>
      </w:r>
    </w:p>
    <w:p w14:paraId="2F0956CE">
      <w:pPr>
        <w:pStyle w:val="3"/>
        <w:bidi w:val="0"/>
        <w:ind w:left="0" w:leftChars="0" w:firstLine="0" w:firstLineChars="0"/>
        <w:jc w:val="center"/>
        <w:rPr>
          <w:rFonts w:hint="eastAsia"/>
        </w:rPr>
      </w:pPr>
      <w:r>
        <w:rPr>
          <w:rFonts w:hint="eastAsia"/>
        </w:rPr>
        <w:t>学生体验</w:t>
      </w:r>
    </w:p>
    <w:p w14:paraId="70B7C588">
      <w:pPr>
        <w:pStyle w:val="3"/>
        <w:bidi w:val="0"/>
        <w:rPr>
          <w:rFonts w:hint="eastAsia" w:ascii="微软雅黑" w:hAnsi="微软雅黑" w:eastAsia="微软雅黑" w:cs="微软雅黑"/>
          <w:i w:val="0"/>
          <w:iCs w:val="0"/>
          <w:caps w:val="0"/>
          <w:color w:val="212529"/>
          <w:spacing w:val="0"/>
          <w:szCs w:val="21"/>
        </w:rPr>
      </w:pPr>
      <w:r>
        <w:rPr>
          <w:rFonts w:hint="eastAsia"/>
        </w:rPr>
        <w:t>海峡两岸暨港澳大学生职业技能（能力）大赛成功举办，将促进海峡两岸高校学生互学互鉴，强化专业素养，提高职业技能水平，共同弘扬中华优秀传统文化，培育与传承工匠精神，拓展就业能力，推进两岸高等教育融合发展。我校将以此次为契机，继续为海峡两岸企业、高校和学生搭建起一个全方位交流合作的平台，为海峡两岸融合发展争做贡献。</w:t>
      </w:r>
    </w:p>
    <w:p w14:paraId="3B571456">
      <w:pPr>
        <w:pStyle w:val="2"/>
        <w:rPr>
          <w:rFonts w:hint="eastAsia"/>
          <w:lang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60"/>
      </w:pPr>
      <w:r>
        <w:separator/>
      </w:r>
    </w:p>
  </w:endnote>
  <w:endnote w:type="continuationSeparator" w:id="1">
    <w:p>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background-color:#FFFFFF;">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60"/>
      </w:pPr>
      <w:r>
        <w:separator/>
      </w:r>
    </w:p>
  </w:footnote>
  <w:footnote w:type="continuationSeparator" w:id="1">
    <w:p>
      <w:pPr>
        <w:ind w:firstLine="56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5041835"/>
    <w:multiLevelType w:val="singleLevel"/>
    <w:tmpl w:val="65041835"/>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0ZTllMjkyMWU2NzIzOWM5ZTY4NTBkYjkxNWEwMWEifQ=="/>
  </w:docVars>
  <w:rsids>
    <w:rsidRoot w:val="00000000"/>
    <w:rsid w:val="021B48D3"/>
    <w:rsid w:val="03CD268A"/>
    <w:rsid w:val="05A1301C"/>
    <w:rsid w:val="06C66228"/>
    <w:rsid w:val="07610E7C"/>
    <w:rsid w:val="0C6618F0"/>
    <w:rsid w:val="123F6621"/>
    <w:rsid w:val="130D47A4"/>
    <w:rsid w:val="13A10F7E"/>
    <w:rsid w:val="15B56EC2"/>
    <w:rsid w:val="16585B40"/>
    <w:rsid w:val="16A94687"/>
    <w:rsid w:val="1721486F"/>
    <w:rsid w:val="186D1754"/>
    <w:rsid w:val="18A70D35"/>
    <w:rsid w:val="1A0149EB"/>
    <w:rsid w:val="1A0F5439"/>
    <w:rsid w:val="1B4B7CF3"/>
    <w:rsid w:val="1DA04055"/>
    <w:rsid w:val="1DF17086"/>
    <w:rsid w:val="250F431B"/>
    <w:rsid w:val="279E129E"/>
    <w:rsid w:val="29AD27B0"/>
    <w:rsid w:val="2A275984"/>
    <w:rsid w:val="2C2D1388"/>
    <w:rsid w:val="2C657742"/>
    <w:rsid w:val="2D684463"/>
    <w:rsid w:val="2D7F5E4C"/>
    <w:rsid w:val="2F154177"/>
    <w:rsid w:val="2F414F6C"/>
    <w:rsid w:val="2F7D490D"/>
    <w:rsid w:val="33184235"/>
    <w:rsid w:val="33285AB2"/>
    <w:rsid w:val="33370B5F"/>
    <w:rsid w:val="33837C44"/>
    <w:rsid w:val="34A97170"/>
    <w:rsid w:val="357B4DE9"/>
    <w:rsid w:val="398B39B3"/>
    <w:rsid w:val="3A2D1BB9"/>
    <w:rsid w:val="3A8141BA"/>
    <w:rsid w:val="3AF80FC0"/>
    <w:rsid w:val="3BD10EFB"/>
    <w:rsid w:val="3D5B233F"/>
    <w:rsid w:val="3E613D17"/>
    <w:rsid w:val="3E9230EE"/>
    <w:rsid w:val="41897C24"/>
    <w:rsid w:val="41DD42A4"/>
    <w:rsid w:val="420E6F2F"/>
    <w:rsid w:val="43497E5E"/>
    <w:rsid w:val="44920CA7"/>
    <w:rsid w:val="477E4968"/>
    <w:rsid w:val="478E770C"/>
    <w:rsid w:val="48CF7EF5"/>
    <w:rsid w:val="4C5A4EBB"/>
    <w:rsid w:val="4D8162D7"/>
    <w:rsid w:val="4DCC4029"/>
    <w:rsid w:val="4DD0778F"/>
    <w:rsid w:val="4DEF15E6"/>
    <w:rsid w:val="50DB3F55"/>
    <w:rsid w:val="50DF5195"/>
    <w:rsid w:val="51EA5FE5"/>
    <w:rsid w:val="52700DBA"/>
    <w:rsid w:val="52DB10B0"/>
    <w:rsid w:val="59C4289D"/>
    <w:rsid w:val="5AF75DE9"/>
    <w:rsid w:val="5CC13910"/>
    <w:rsid w:val="5E706CA5"/>
    <w:rsid w:val="5EC468BC"/>
    <w:rsid w:val="5F7B63EF"/>
    <w:rsid w:val="5FAD7C85"/>
    <w:rsid w:val="65C94DB0"/>
    <w:rsid w:val="662415EA"/>
    <w:rsid w:val="67524C3F"/>
    <w:rsid w:val="686554F2"/>
    <w:rsid w:val="6ADD35F6"/>
    <w:rsid w:val="6CB174AE"/>
    <w:rsid w:val="6D98138E"/>
    <w:rsid w:val="6E511F6F"/>
    <w:rsid w:val="6F7A45C3"/>
    <w:rsid w:val="6F8979AB"/>
    <w:rsid w:val="70251252"/>
    <w:rsid w:val="707D4248"/>
    <w:rsid w:val="70825FBE"/>
    <w:rsid w:val="72030BA5"/>
    <w:rsid w:val="723C15B2"/>
    <w:rsid w:val="75295853"/>
    <w:rsid w:val="75303EF1"/>
    <w:rsid w:val="755E3466"/>
    <w:rsid w:val="7593515B"/>
    <w:rsid w:val="75940523"/>
    <w:rsid w:val="772C1DF4"/>
    <w:rsid w:val="773E6472"/>
    <w:rsid w:val="777607BB"/>
    <w:rsid w:val="783D63CB"/>
    <w:rsid w:val="79045877"/>
    <w:rsid w:val="7ADB19C8"/>
    <w:rsid w:val="7D1E5C98"/>
    <w:rsid w:val="7F4414FC"/>
    <w:rsid w:val="7F8124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ind w:firstLine="1446" w:firstLineChars="200"/>
      <w:jc w:val="both"/>
    </w:pPr>
    <w:rPr>
      <w:rFonts w:ascii="Times New Roman" w:hAnsi="Times New Roman" w:eastAsia="宋体" w:cs="Times New Roman"/>
      <w:kern w:val="2"/>
      <w:sz w:val="28"/>
      <w:szCs w:val="24"/>
      <w:lang w:val="en-US" w:eastAsia="zh-CN" w:bidi="ar-SA"/>
    </w:rPr>
  </w:style>
  <w:style w:type="paragraph" w:styleId="4">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rPr>
      <w:rFonts w:ascii="Calibri" w:hAnsi="Calibri" w:eastAsia="宋体" w:cs="Times New Roman"/>
      <w:kern w:val="0"/>
      <w:sz w:val="20"/>
      <w:szCs w:val="20"/>
    </w:rPr>
  </w:style>
  <w:style w:type="paragraph" w:styleId="3">
    <w:name w:val="Body Text"/>
    <w:basedOn w:val="1"/>
    <w:next w:val="1"/>
    <w:qFormat/>
    <w:uiPriority w:val="0"/>
    <w:pPr>
      <w:ind w:left="0"/>
    </w:pPr>
    <w:rPr>
      <w:rFonts w:ascii="Times New Roman" w:hAnsi="Times New Roman"/>
      <w:sz w:val="28"/>
      <w:szCs w:val="32"/>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0" Type="http://schemas.openxmlformats.org/officeDocument/2006/relationships/fontTable" Target="fontTable.xml"/><Relationship Id="rId3" Type="http://schemas.openxmlformats.org/officeDocument/2006/relationships/footnotes" Target="footnotes.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NULL"/><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3513</Words>
  <Characters>3579</Characters>
  <Lines>0</Lines>
  <Paragraphs>0</Paragraphs>
  <TotalTime>0</TotalTime>
  <ScaleCrop>false</ScaleCrop>
  <LinksUpToDate>false</LinksUpToDate>
  <CharactersWithSpaces>3592</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2023-11-20T03:41:00Z</dcterms:created>
  <dc:creator>16273</dc:creator>
  <cp:lastModifiedBy>星卡</cp:lastModifiedBy>
  <dcterms:modified xsi:type="dcterms:W3CDTF">2024-11-08T16:11:43Z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28E37E9F298F4B91B4B71857906870B0_13</vt:lpwstr>
  </property>
</Properties>
</file>