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63D521">
      <w:pPr>
        <w:spacing w:before="100" w:beforeLines="0" w:beforeAutospacing="1" w:after="100" w:afterLines="0" w:afterAutospacing="1" w:line="336" w:lineRule="auto"/>
        <w:ind w:firstLine="0" w:firstLineChars="0"/>
        <w:jc w:val="center"/>
        <w:rPr>
          <w:rFonts w:hint="eastAsia" w:ascii="宋体" w:hAnsi="宋体" w:eastAsia="宋体"/>
          <w:b/>
          <w:color w:val="FF0000"/>
          <w:sz w:val="72"/>
          <w:szCs w:val="72"/>
          <w:lang w:eastAsia="zh-CN"/>
        </w:rPr>
      </w:pPr>
      <w:r>
        <w:rPr>
          <w:rFonts w:hint="eastAsia" w:ascii="宋体" w:hAnsi="宋体" w:eastAsia="宋体"/>
          <w:b/>
          <w:color w:val="FF0000"/>
          <w:sz w:val="72"/>
          <w:szCs w:val="72"/>
          <w:lang w:eastAsia="zh-CN"/>
        </w:rPr>
        <w:drawing>
          <wp:inline distT="0" distB="0" distL="114300" distR="114300">
            <wp:extent cx="3329940" cy="953135"/>
            <wp:effectExtent l="0" t="0" r="0" b="0"/>
            <wp:docPr id="1" name="图片 1" descr="校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标2"/>
                    <pic:cNvPicPr>
                      <a:picLocks noChangeAspect="1"/>
                    </pic:cNvPicPr>
                  </pic:nvPicPr>
                  <pic:blipFill>
                    <a:blip r:embed="rId6"/>
                    <a:stretch>
                      <a:fillRect/>
                    </a:stretch>
                  </pic:blipFill>
                  <pic:spPr>
                    <a:xfrm>
                      <a:off x="0" y="0"/>
                      <a:ext cx="3329940" cy="953135"/>
                    </a:xfrm>
                    <a:prstGeom prst="rect">
                      <a:avLst/>
                    </a:prstGeom>
                    <a:noFill/>
                    <a:ln w="9525">
                      <a:noFill/>
                    </a:ln>
                  </pic:spPr>
                </pic:pic>
              </a:graphicData>
            </a:graphic>
          </wp:inline>
        </w:drawing>
      </w:r>
    </w:p>
    <w:p w14:paraId="18447723">
      <w:pPr>
        <w:spacing w:before="100" w:beforeLines="0" w:beforeAutospacing="1" w:after="100" w:afterLines="0" w:afterAutospacing="1"/>
        <w:ind w:firstLine="0" w:firstLineChars="0"/>
        <w:jc w:val="center"/>
        <w:rPr>
          <w:rFonts w:hint="eastAsia" w:ascii="宋体" w:hAnsi="宋体" w:eastAsia="宋体"/>
          <w:b/>
          <w:color w:val="FF0000"/>
          <w:sz w:val="104"/>
          <w:szCs w:val="84"/>
        </w:rPr>
      </w:pPr>
      <w:r>
        <w:rPr>
          <w:rFonts w:hint="eastAsia" w:ascii="宋体" w:hAnsi="宋体" w:eastAsia="宋体"/>
          <w:b/>
          <w:color w:val="FF0000"/>
          <w:sz w:val="104"/>
          <w:szCs w:val="84"/>
        </w:rPr>
        <w:t>评建工作简报</w:t>
      </w:r>
    </w:p>
    <w:p w14:paraId="532359C4">
      <w:pPr>
        <w:spacing w:before="100" w:beforeLines="0" w:beforeAutospacing="1" w:after="100" w:afterLines="0" w:afterAutospacing="1" w:line="500" w:lineRule="exact"/>
        <w:ind w:firstLine="0" w:firstLineChars="0"/>
        <w:jc w:val="center"/>
        <w:rPr>
          <w:rFonts w:hint="eastAsia" w:ascii="宋体" w:hAnsi="宋体" w:eastAsia="宋体"/>
          <w:sz w:val="30"/>
          <w:szCs w:val="30"/>
          <w:lang w:eastAsia="zh-CN"/>
        </w:rPr>
      </w:pPr>
      <w:r>
        <w:rPr>
          <w:rFonts w:hint="eastAsia" w:ascii="宋体" w:hAnsi="宋体" w:eastAsia="宋体"/>
          <w:color w:val="000000"/>
          <w:sz w:val="30"/>
          <w:szCs w:val="30"/>
        </w:rPr>
        <w:t>第</w:t>
      </w:r>
      <w:r>
        <w:rPr>
          <w:rFonts w:hint="eastAsia" w:ascii="宋体" w:hAnsi="宋体"/>
          <w:color w:val="000000"/>
          <w:sz w:val="30"/>
          <w:szCs w:val="30"/>
          <w:lang w:val="en-US" w:eastAsia="zh-CN"/>
        </w:rPr>
        <w:t>五十八</w:t>
      </w:r>
      <w:r>
        <w:rPr>
          <w:rFonts w:hint="eastAsia" w:ascii="宋体" w:hAnsi="宋体" w:eastAsia="宋体"/>
          <w:color w:val="000000"/>
          <w:sz w:val="30"/>
          <w:szCs w:val="30"/>
        </w:rPr>
        <w:t>期</w:t>
      </w:r>
    </w:p>
    <w:p w14:paraId="6719D82E">
      <w:pPr>
        <w:spacing w:before="100" w:beforeLines="0" w:beforeAutospacing="1" w:after="100" w:afterLines="0" w:afterAutospacing="1" w:line="500" w:lineRule="exact"/>
        <w:ind w:firstLine="0" w:firstLineChars="0"/>
        <w:jc w:val="left"/>
        <w:rPr>
          <w:rFonts w:hint="eastAsia" w:ascii="宋体" w:hAnsi="宋体" w:eastAsia="宋体"/>
          <w:color w:val="000000"/>
          <w:sz w:val="30"/>
          <w:szCs w:val="30"/>
        </w:rPr>
      </w:pPr>
      <w:r>
        <w:rPr>
          <w:rFonts w:hint="eastAsia" w:ascii="宋体" w:hAnsi="宋体" w:eastAsia="宋体"/>
          <w:color w:val="000000"/>
          <w:sz w:val="30"/>
          <w:szCs w:val="30"/>
        </w:rPr>
        <w:t>福州</w:t>
      </w:r>
      <w:r>
        <w:rPr>
          <w:rFonts w:hint="eastAsia" w:ascii="宋体" w:hAnsi="宋体" w:eastAsia="宋体"/>
          <w:color w:val="000000"/>
          <w:sz w:val="30"/>
          <w:szCs w:val="30"/>
          <w:lang w:eastAsia="zh-CN"/>
        </w:rPr>
        <w:t>软件</w:t>
      </w:r>
      <w:r>
        <w:rPr>
          <w:rFonts w:hint="eastAsia" w:ascii="宋体" w:hAnsi="宋体" w:eastAsia="宋体"/>
          <w:color w:val="000000"/>
          <w:sz w:val="30"/>
          <w:szCs w:val="30"/>
        </w:rPr>
        <w:t>职业技术学院评建工作办公室编   20</w:t>
      </w:r>
      <w:r>
        <w:rPr>
          <w:rFonts w:hint="eastAsia" w:ascii="宋体" w:hAnsi="宋体" w:eastAsia="宋体"/>
          <w:color w:val="000000"/>
          <w:sz w:val="30"/>
          <w:szCs w:val="30"/>
          <w:lang w:val="en-US" w:eastAsia="zh-CN"/>
        </w:rPr>
        <w:t>24年</w:t>
      </w:r>
      <w:r>
        <w:rPr>
          <w:rFonts w:hint="eastAsia" w:ascii="宋体" w:hAnsi="宋体"/>
          <w:color w:val="000000"/>
          <w:sz w:val="30"/>
          <w:szCs w:val="30"/>
          <w:lang w:val="en-US" w:eastAsia="zh-CN"/>
        </w:rPr>
        <w:t>9</w:t>
      </w:r>
      <w:r>
        <w:rPr>
          <w:rFonts w:hint="eastAsia" w:ascii="宋体" w:hAnsi="宋体" w:eastAsia="宋体"/>
          <w:color w:val="000000"/>
          <w:sz w:val="30"/>
          <w:szCs w:val="30"/>
        </w:rPr>
        <w:t>月</w:t>
      </w:r>
      <w:r>
        <w:rPr>
          <w:rFonts w:hint="eastAsia" w:ascii="宋体" w:hAnsi="宋体"/>
          <w:color w:val="000000"/>
          <w:sz w:val="30"/>
          <w:szCs w:val="30"/>
          <w:lang w:val="en-US" w:eastAsia="zh-CN"/>
        </w:rPr>
        <w:t>22</w:t>
      </w:r>
      <w:r>
        <w:rPr>
          <w:rFonts w:hint="eastAsia" w:ascii="宋体" w:hAnsi="宋体" w:eastAsia="宋体"/>
          <w:color w:val="000000"/>
          <w:sz w:val="30"/>
          <w:szCs w:val="30"/>
        </w:rPr>
        <w:t>日</w:t>
      </w:r>
    </w:p>
    <w:p w14:paraId="6AB8B53D">
      <w:pPr>
        <w:keepNext w:val="0"/>
        <w:keepLines w:val="0"/>
        <w:pageBreakBefore w:val="0"/>
        <w:widowControl w:val="0"/>
        <w:kinsoku/>
        <w:wordWrap/>
        <w:overflowPunct/>
        <w:topLinePunct w:val="0"/>
        <w:autoSpaceDE/>
        <w:autoSpaceDN/>
        <w:bidi w:val="0"/>
        <w:adjustRightInd/>
        <w:snapToGrid/>
        <w:spacing w:before="100" w:beforeLines="0" w:beforeAutospacing="1" w:after="100" w:afterLines="0" w:afterAutospacing="1" w:line="500" w:lineRule="exact"/>
        <w:ind w:firstLine="0" w:firstLineChars="0"/>
        <w:jc w:val="left"/>
        <w:textAlignment w:val="auto"/>
        <w:rPr>
          <w:rFonts w:hint="eastAsia"/>
          <w:color w:val="000000"/>
          <w:sz w:val="30"/>
          <w:szCs w:val="30"/>
        </w:rPr>
      </w:pPr>
      <w:r>
        <w:rPr>
          <w:sz w:val="30"/>
        </w:rPr>
        <mc:AlternateContent>
          <mc:Choice Requires="wps">
            <w:drawing>
              <wp:inline distT="0" distB="0" distL="114300" distR="114300">
                <wp:extent cx="5283835" cy="16510"/>
                <wp:effectExtent l="0" t="0" r="0" b="0"/>
                <wp:docPr id="3" name="直接连接符 3"/>
                <wp:cNvGraphicFramePr/>
                <a:graphic xmlns:a="http://schemas.openxmlformats.org/drawingml/2006/main">
                  <a:graphicData uri="http://schemas.microsoft.com/office/word/2010/wordprocessingShape">
                    <wps:wsp>
                      <wps:cNvCnPr/>
                      <wps:spPr>
                        <a:xfrm flipV="1">
                          <a:off x="1143000" y="4100195"/>
                          <a:ext cx="5283835" cy="16510"/>
                        </a:xfrm>
                        <a:prstGeom prst="line">
                          <a:avLst/>
                        </a:prstGeom>
                        <a:ln w="19050" cap="flat" cmpd="sng">
                          <a:solidFill>
                            <a:srgbClr val="FF0000"/>
                          </a:solidFill>
                          <a:prstDash val="solid"/>
                          <a:headEnd type="none" w="med" len="med"/>
                          <a:tailEnd type="none" w="med" len="med"/>
                        </a:ln>
                      </wps:spPr>
                      <wps:bodyPr upright="1"/>
                    </wps:wsp>
                  </a:graphicData>
                </a:graphic>
              </wp:inline>
            </w:drawing>
          </mc:Choice>
          <mc:Fallback>
            <w:pict>
              <v:line id="_x0000_s1026" o:spid="_x0000_s1026" o:spt="20" style="flip:y;height:1.3pt;width:416.05pt;" filled="f" stroked="t" coordsize="21600,21600" o:gfxdata="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9HTJtQAAAADAQAADwAAAAAAAAABACAAAAAi&#10;AAAAZHJzL2Rvd25yZXYueG1sUEsBAhQAFAAAAAgAh07iQARaFIcOAgAA/wMAAA4AAAAAAAAAAQAg&#10;AAAAIwEAAGRycy9lMm9Eb2MueG1sUEsFBgAAAAAGAAYAWQEAAKMFAAAAAA==&#10;">
                <v:fill on="f" focussize="0,0"/>
                <v:stroke weight="1.5pt" color="#FF0000" joinstyle="round"/>
                <v:imagedata o:title=""/>
                <o:lock v:ext="edit" aspectratio="f"/>
                <w10:wrap type="none"/>
                <w10:anchorlock/>
              </v:line>
            </w:pict>
          </mc:Fallback>
        </mc:AlternateContent>
      </w:r>
    </w:p>
    <w:p w14:paraId="5BE9593E">
      <w:pPr>
        <w:keepNext w:val="0"/>
        <w:keepLines w:val="0"/>
        <w:pageBreakBefore w:val="0"/>
        <w:widowControl w:val="0"/>
        <w:kinsoku/>
        <w:wordWrap/>
        <w:overflowPunct/>
        <w:topLinePunct w:val="0"/>
        <w:autoSpaceDE/>
        <w:autoSpaceDN/>
        <w:bidi w:val="0"/>
        <w:adjustRightInd/>
        <w:snapToGrid/>
        <w:spacing w:beforeLines="0" w:beforeAutospacing="0" w:after="157" w:afterLines="50" w:afterAutospacing="0" w:line="360" w:lineRule="auto"/>
        <w:ind w:left="0" w:leftChars="0" w:firstLine="723" w:firstLineChars="300"/>
        <w:jc w:val="left"/>
        <w:textAlignment w:val="auto"/>
        <w:rPr>
          <w:rFonts w:hint="eastAsia" w:ascii="黑体" w:eastAsia="黑体"/>
          <w:color w:val="000000"/>
          <w:sz w:val="24"/>
          <w:lang w:eastAsia="zh-CN"/>
        </w:rPr>
      </w:pPr>
      <w:r>
        <w:rPr>
          <w:rFonts w:ascii="黑体" w:eastAsia="黑体"/>
          <w:b/>
          <w:color w:val="000000"/>
          <w:sz w:val="24"/>
        </w:rPr>
        <w:t>[编者语]</w:t>
      </w:r>
      <w:r>
        <w:rPr>
          <w:rFonts w:ascii="黑体" w:eastAsia="黑体"/>
          <w:color w:val="000000"/>
          <w:sz w:val="24"/>
        </w:rPr>
        <w:t xml:space="preserve"> </w:t>
      </w:r>
      <w:r>
        <w:rPr>
          <w:rFonts w:hint="eastAsia" w:ascii="黑体" w:eastAsia="黑体"/>
          <w:color w:val="000000"/>
          <w:sz w:val="24"/>
        </w:rPr>
        <w:t>《评建工作简报》是为配合我院迎接高职高专人才培养工作评估而编发的，旨在及时传达教育部、省教育厅有关指示精神和学院的相关规定，反映学院迎接高职高专人才培养工作评估的动态，服务于学院教育教学改革和评建工作，以期达到“以评促建、以评促改、以评促管、</w:t>
      </w:r>
      <w:r>
        <w:rPr>
          <w:rFonts w:hint="eastAsia" w:ascii="黑体" w:eastAsia="黑体"/>
          <w:color w:val="000000"/>
          <w:sz w:val="24"/>
          <w:lang w:val="en-US" w:eastAsia="zh-CN"/>
        </w:rPr>
        <w:t>以评促强</w:t>
      </w:r>
      <w:r>
        <w:rPr>
          <w:rFonts w:hint="eastAsia" w:ascii="黑体" w:eastAsia="黑体"/>
          <w:color w:val="000000"/>
          <w:sz w:val="24"/>
        </w:rPr>
        <w:t>”的目的，促进我院教育教学工作迈上新台阶</w:t>
      </w:r>
      <w:r>
        <w:rPr>
          <w:rFonts w:hint="eastAsia" w:ascii="黑体" w:eastAsia="黑体"/>
          <w:color w:val="000000"/>
          <w:sz w:val="24"/>
          <w:lang w:eastAsia="zh-CN"/>
        </w:rPr>
        <w:t>。</w:t>
      </w:r>
    </w:p>
    <w:p w14:paraId="79059762">
      <w:pPr>
        <w:keepNext w:val="0"/>
        <w:keepLines w:val="0"/>
        <w:pageBreakBefore w:val="0"/>
        <w:widowControl w:val="0"/>
        <w:kinsoku/>
        <w:wordWrap/>
        <w:overflowPunct/>
        <w:topLinePunct w:val="0"/>
        <w:autoSpaceDE/>
        <w:autoSpaceDN/>
        <w:bidi w:val="0"/>
        <w:adjustRightInd/>
        <w:snapToGrid/>
        <w:spacing w:beforeLines="0" w:beforeAutospacing="0" w:after="157" w:afterLines="50" w:afterAutospacing="0" w:line="360" w:lineRule="auto"/>
        <w:ind w:firstLine="720" w:firstLineChars="300"/>
        <w:jc w:val="left"/>
        <w:textAlignment w:val="auto"/>
        <w:rPr>
          <w:rFonts w:hint="eastAsia" w:ascii="黑体" w:eastAsia="黑体"/>
          <w:color w:val="000000"/>
          <w:sz w:val="24"/>
          <w:lang w:eastAsia="zh-CN"/>
        </w:rPr>
      </w:pPr>
      <w:r>
        <w:rPr>
          <w:rFonts w:hint="eastAsia" w:ascii="黑体" w:eastAsia="黑体"/>
          <w:color w:val="000000"/>
          <w:sz w:val="24"/>
          <w:lang w:eastAsia="zh-CN"/>
        </w:rPr>
        <w:t>我们欢迎各位读者提出宝贵意见和建议，并提供有关评建工作的信息。</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DA9E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0CB87359">
            <w:pPr>
              <w:pStyle w:val="2"/>
              <w:numPr>
                <w:ilvl w:val="0"/>
                <w:numId w:val="1"/>
              </w:numPr>
              <w:spacing w:line="360" w:lineRule="auto"/>
              <w:ind w:left="420" w:leftChars="0" w:hanging="420" w:firstLineChars="0"/>
              <w:rPr>
                <w:rFonts w:hint="eastAsia" w:ascii="宋体" w:hAnsi="宋体" w:eastAsia="宋体" w:cs="宋体"/>
                <w:b/>
                <w:bCs/>
                <w:i w:val="0"/>
                <w:iCs w:val="0"/>
                <w:caps w:val="0"/>
                <w:color w:val="000000"/>
                <w:spacing w:val="0"/>
                <w:sz w:val="21"/>
                <w:szCs w:val="21"/>
                <w:u w:val="none"/>
                <w:shd w:val="clear" w:fill="FFFFFF"/>
              </w:rPr>
            </w:pPr>
            <w:r>
              <w:rPr>
                <w:rFonts w:hint="eastAsia" w:ascii="宋体" w:hAnsi="宋体" w:eastAsia="宋体" w:cs="宋体"/>
                <w:b/>
                <w:bCs/>
                <w:i w:val="0"/>
                <w:iCs w:val="0"/>
                <w:caps w:val="0"/>
                <w:color w:val="000000"/>
                <w:spacing w:val="0"/>
                <w:sz w:val="21"/>
                <w:szCs w:val="21"/>
                <w:u w:val="none"/>
                <w:shd w:val="clear" w:fill="FFFFFF"/>
              </w:rPr>
              <w:t>喜访企拓岗促就业｜智能建造产业学院走访福建盈创教育设备有限公司</w:t>
            </w:r>
          </w:p>
          <w:p w14:paraId="2ECDA31A">
            <w:pPr>
              <w:pStyle w:val="2"/>
              <w:numPr>
                <w:ilvl w:val="0"/>
                <w:numId w:val="1"/>
              </w:numPr>
              <w:spacing w:line="360" w:lineRule="auto"/>
              <w:ind w:left="420" w:leftChars="0" w:hanging="420" w:firstLineChars="0"/>
              <w:rPr>
                <w:rFonts w:hint="eastAsia" w:ascii="宋体" w:hAnsi="宋体" w:eastAsia="宋体" w:cs="宋体"/>
                <w:b/>
                <w:bCs/>
                <w:i w:val="0"/>
                <w:iCs w:val="0"/>
                <w:caps w:val="0"/>
                <w:color w:val="000000"/>
                <w:spacing w:val="0"/>
                <w:sz w:val="21"/>
                <w:szCs w:val="21"/>
                <w:u w:val="none"/>
                <w:shd w:val="clear" w:fill="FFFFFF"/>
              </w:rPr>
            </w:pPr>
            <w:r>
              <w:rPr>
                <w:rFonts w:hint="eastAsia" w:ascii="宋体" w:hAnsi="宋体" w:eastAsia="宋体" w:cs="宋体"/>
                <w:b/>
                <w:bCs/>
                <w:i w:val="0"/>
                <w:iCs w:val="0"/>
                <w:caps w:val="0"/>
                <w:color w:val="000000"/>
                <w:spacing w:val="0"/>
                <w:sz w:val="21"/>
                <w:szCs w:val="21"/>
                <w:u w:val="none"/>
                <w:shd w:val="clear" w:fill="FFFFFF"/>
              </w:rPr>
              <w:t>喜讯丨我校电竞战队荣获无畏契约全国大赛海选赛福州赛点冠军</w:t>
            </w:r>
          </w:p>
          <w:p w14:paraId="78E6A6E9">
            <w:pPr>
              <w:pStyle w:val="2"/>
              <w:numPr>
                <w:ilvl w:val="0"/>
                <w:numId w:val="1"/>
              </w:numPr>
              <w:spacing w:line="360" w:lineRule="auto"/>
              <w:ind w:left="420" w:leftChars="0" w:hanging="420" w:firstLineChars="0"/>
              <w:rPr>
                <w:rFonts w:hint="eastAsia" w:ascii="宋体" w:hAnsi="宋体" w:eastAsia="宋体" w:cs="宋体"/>
                <w:b/>
                <w:bCs/>
                <w:i w:val="0"/>
                <w:iCs w:val="0"/>
                <w:caps w:val="0"/>
                <w:color w:val="000000"/>
                <w:spacing w:val="0"/>
                <w:sz w:val="21"/>
                <w:szCs w:val="21"/>
                <w:u w:val="none"/>
                <w:shd w:val="clear" w:fill="FFFFFF"/>
              </w:rPr>
            </w:pPr>
            <w:r>
              <w:rPr>
                <w:rFonts w:hint="eastAsia" w:ascii="宋体" w:hAnsi="宋体" w:eastAsia="宋体" w:cs="宋体"/>
                <w:b/>
                <w:bCs/>
                <w:i w:val="0"/>
                <w:iCs w:val="0"/>
                <w:caps w:val="0"/>
                <w:color w:val="000000"/>
                <w:spacing w:val="0"/>
                <w:sz w:val="21"/>
                <w:szCs w:val="21"/>
                <w:u w:val="none"/>
                <w:shd w:val="clear" w:fill="FFFFFF"/>
              </w:rPr>
              <w:t>访企拓岗促就业丨智能建造产业学院走访福建金创利信息科技发展股份有限公司</w:t>
            </w:r>
          </w:p>
          <w:p w14:paraId="2A87D80C">
            <w:pPr>
              <w:pStyle w:val="2"/>
              <w:numPr>
                <w:ilvl w:val="0"/>
                <w:numId w:val="1"/>
              </w:numPr>
              <w:spacing w:line="360" w:lineRule="auto"/>
              <w:ind w:left="420" w:leftChars="0" w:hanging="420" w:firstLineChars="0"/>
              <w:rPr>
                <w:rFonts w:hint="eastAsia" w:ascii="宋体" w:hAnsi="宋体" w:eastAsia="宋体" w:cs="宋体"/>
                <w:b/>
                <w:bCs/>
                <w:i w:val="0"/>
                <w:iCs w:val="0"/>
                <w:caps w:val="0"/>
                <w:color w:val="000000"/>
                <w:spacing w:val="0"/>
                <w:sz w:val="21"/>
                <w:szCs w:val="21"/>
                <w:u w:val="none"/>
                <w:shd w:val="clear" w:fill="FFFFFF"/>
              </w:rPr>
            </w:pPr>
            <w:r>
              <w:rPr>
                <w:rFonts w:hint="eastAsia" w:ascii="宋体" w:hAnsi="宋体" w:eastAsia="宋体" w:cs="宋体"/>
                <w:b/>
                <w:bCs/>
                <w:i w:val="0"/>
                <w:iCs w:val="0"/>
                <w:caps w:val="0"/>
                <w:color w:val="000000"/>
                <w:spacing w:val="0"/>
                <w:sz w:val="21"/>
                <w:szCs w:val="21"/>
                <w:u w:val="none"/>
                <w:shd w:val="clear" w:fill="FFFFFF"/>
              </w:rPr>
              <w:t>智汇双校，共创新篇 | 我校与福建船政交通职业学院学习交流纪实</w:t>
            </w:r>
            <w:bookmarkStart w:id="0" w:name="_GoBack"/>
            <w:bookmarkEnd w:id="0"/>
          </w:p>
        </w:tc>
      </w:tr>
    </w:tbl>
    <w:p w14:paraId="335777E9">
      <w:pPr>
        <w:sectPr>
          <w:pgSz w:w="11906" w:h="16838"/>
          <w:pgMar w:top="1440" w:right="1800" w:bottom="1440" w:left="1800" w:header="851" w:footer="992" w:gutter="0"/>
          <w:cols w:space="425" w:num="1"/>
          <w:docGrid w:type="lines" w:linePitch="312" w:charSpace="0"/>
        </w:sectPr>
      </w:pPr>
    </w:p>
    <w:p w14:paraId="2A4F4F9E">
      <w:pPr>
        <w:pStyle w:val="3"/>
        <w:bidi w:val="0"/>
        <w:ind w:left="0" w:leftChars="0" w:firstLine="0" w:firstLineChars="0"/>
        <w:jc w:val="center"/>
        <w:rPr>
          <w:rFonts w:hint="eastAsia"/>
          <w:b/>
          <w:bCs/>
        </w:rPr>
      </w:pPr>
      <w:r>
        <w:rPr>
          <w:rFonts w:hint="eastAsia"/>
          <w:b/>
          <w:bCs/>
        </w:rPr>
        <w:t>访企拓岗促就业｜智能建造产业学院走访福建盈创教育设备有限公司</w:t>
      </w:r>
    </w:p>
    <w:p w14:paraId="1693B0B6">
      <w:pPr>
        <w:rPr>
          <w:rFonts w:hint="eastAsia"/>
          <w:b/>
          <w:bCs/>
        </w:rPr>
      </w:pPr>
    </w:p>
    <w:p w14:paraId="05C7CA0F">
      <w:pPr>
        <w:pStyle w:val="3"/>
        <w:bidi w:val="0"/>
      </w:pPr>
      <w:r>
        <w:rPr>
          <w:rFonts w:hint="eastAsia"/>
        </w:rPr>
        <w:t>2024年9月6日，福州软件职业技术学院智能建造产业学院陈艳院长、王德成副院长以及各教研室主任一行走访了福建盈创教育设备有限公司，双方就实训基地建设方案进行了深入洽谈。此次走访的目的在于进一步加强校企合作，为学生提供更加贴近实际工作需求、教学和职业技能大赛的平台。</w:t>
      </w:r>
    </w:p>
    <w:p w14:paraId="3ECB28B1">
      <w:pPr>
        <w:pStyle w:val="3"/>
        <w:bidi w:val="0"/>
        <w:rPr>
          <w:rFonts w:hint="eastAsia"/>
        </w:rPr>
      </w:pPr>
      <w:r>
        <w:rPr>
          <w:rFonts w:hint="eastAsia"/>
        </w:rPr>
        <w:t>在洽谈过程中，双方就实训基地的建设目标、功能布局、设备配置以及未来合作模式等议题进行了详细讨论。陈艳院长强调了实训基地对于提升学生实践能力的重要性，并希望盈创公司能够提供先进的教育设备和解决方案，以满足学院教学和学生实习的需求。</w:t>
      </w:r>
    </w:p>
    <w:p w14:paraId="1F0F58F1">
      <w:pPr>
        <w:pStyle w:val="3"/>
        <w:bidi w:val="0"/>
        <w:rPr>
          <w:rFonts w:hint="eastAsia"/>
        </w:rPr>
      </w:pPr>
      <w:r>
        <w:rPr>
          <w:rFonts w:hint="eastAsia"/>
        </w:rPr>
        <w:t>福建盈创教育设备有限公司负责人表示，公司一直致力于教育设备的研发与创新，愿意与福州软件职业技术学院携手合作，共同打造高标准的实训基地。公司方面提出了多项创新方案，包括虚拟现实(VR)技术在实训中的应用、智能硬件与软件的集成等，目的是为学生提供一个全面、互动、高效的学习环境。</w:t>
      </w:r>
    </w:p>
    <w:p w14:paraId="542C8B22">
      <w:pPr>
        <w:pStyle w:val="3"/>
        <w:bidi w:val="0"/>
        <w:rPr>
          <w:rFonts w:hint="eastAsia"/>
        </w:rPr>
      </w:pPr>
      <w:r>
        <w:rPr>
          <w:rFonts w:hint="eastAsia"/>
        </w:rPr>
        <w:t>双方还对实训基地的后续维护、技术支持以及师资培训等方面达成了初步共识，并约定在接下来的几周内进一步细化合作细节，确保实训基地建设项目的顺利实施。</w:t>
      </w:r>
    </w:p>
    <w:p w14:paraId="5441C037">
      <w:pPr>
        <w:pStyle w:val="3"/>
        <w:bidi w:val="0"/>
        <w:rPr>
          <w:rFonts w:hint="eastAsia"/>
        </w:rPr>
      </w:pPr>
      <w:r>
        <w:rPr>
          <w:rFonts w:hint="eastAsia"/>
        </w:rPr>
        <w:t>随着教育与产业的深度融合，校企合作已成为推动教育创新和人才培养的重要途径。福州软件职业技术学院与福建盈创教育设备有限公司的此次合作洽谈，不仅为双方搭建了合作的桥梁，也为行业内的校企合作模式提供了新的思路和范例。</w:t>
      </w:r>
    </w:p>
    <w:p w14:paraId="07C2FEB0">
      <w:pPr>
        <w:pStyle w:val="3"/>
        <w:bidi w:val="0"/>
        <w:rPr>
          <w:rFonts w:hint="eastAsia"/>
        </w:rPr>
      </w:pPr>
      <w:r>
        <w:rPr>
          <w:rFonts w:hint="eastAsia"/>
        </w:rPr>
        <w:drawing>
          <wp:inline distT="0" distB="0" distL="114300" distR="114300">
            <wp:extent cx="4319905" cy="3239135"/>
            <wp:effectExtent l="0" t="0" r="8255" b="698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7"/>
                    <a:stretch>
                      <a:fillRect/>
                    </a:stretch>
                  </pic:blipFill>
                  <pic:spPr>
                    <a:xfrm>
                      <a:off x="0" y="0"/>
                      <a:ext cx="4319905" cy="3239135"/>
                    </a:xfrm>
                    <a:prstGeom prst="rect">
                      <a:avLst/>
                    </a:prstGeom>
                    <a:noFill/>
                    <a:ln w="9525">
                      <a:noFill/>
                    </a:ln>
                  </pic:spPr>
                </pic:pic>
              </a:graphicData>
            </a:graphic>
          </wp:inline>
        </w:drawing>
      </w:r>
    </w:p>
    <w:p w14:paraId="3A03D692">
      <w:pPr>
        <w:pStyle w:val="3"/>
        <w:bidi w:val="0"/>
        <w:rPr>
          <w:rFonts w:hint="eastAsia"/>
        </w:rPr>
      </w:pPr>
      <w:r>
        <w:rPr>
          <w:rFonts w:hint="eastAsia"/>
        </w:rPr>
        <w:drawing>
          <wp:inline distT="0" distB="0" distL="114300" distR="114300">
            <wp:extent cx="4319905" cy="2915285"/>
            <wp:effectExtent l="0" t="0" r="8255" b="10795"/>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8"/>
                    <a:stretch>
                      <a:fillRect/>
                    </a:stretch>
                  </pic:blipFill>
                  <pic:spPr>
                    <a:xfrm>
                      <a:off x="0" y="0"/>
                      <a:ext cx="4319905" cy="2915285"/>
                    </a:xfrm>
                    <a:prstGeom prst="rect">
                      <a:avLst/>
                    </a:prstGeom>
                    <a:noFill/>
                    <a:ln w="9525">
                      <a:noFill/>
                    </a:ln>
                  </pic:spPr>
                </pic:pic>
              </a:graphicData>
            </a:graphic>
          </wp:inline>
        </w:drawing>
      </w:r>
    </w:p>
    <w:p w14:paraId="3324F8DC">
      <w:pPr>
        <w:pStyle w:val="2"/>
        <w:rPr>
          <w:rFonts w:hint="eastAsia"/>
        </w:rPr>
      </w:pPr>
    </w:p>
    <w:p w14:paraId="2D77517F">
      <w:pPr>
        <w:pStyle w:val="3"/>
        <w:bidi w:val="0"/>
        <w:rPr>
          <w:rFonts w:hint="eastAsia"/>
        </w:rPr>
      </w:pPr>
    </w:p>
    <w:p w14:paraId="250BEC2F">
      <w:pPr>
        <w:pStyle w:val="3"/>
        <w:bidi w:val="0"/>
        <w:ind w:left="0" w:leftChars="0" w:firstLine="0" w:firstLineChars="0"/>
        <w:jc w:val="center"/>
        <w:rPr>
          <w:rFonts w:hint="eastAsia"/>
          <w:b/>
          <w:bCs/>
        </w:rPr>
      </w:pPr>
    </w:p>
    <w:p w14:paraId="49E1550F">
      <w:pPr>
        <w:pStyle w:val="3"/>
        <w:bidi w:val="0"/>
        <w:ind w:left="0" w:leftChars="0" w:firstLine="0" w:firstLineChars="0"/>
        <w:jc w:val="center"/>
        <w:rPr>
          <w:rFonts w:hint="eastAsia"/>
          <w:b/>
          <w:bCs/>
        </w:rPr>
      </w:pPr>
    </w:p>
    <w:p w14:paraId="63AFF8C2">
      <w:pPr>
        <w:pStyle w:val="3"/>
        <w:bidi w:val="0"/>
        <w:ind w:left="0" w:leftChars="0" w:firstLine="0" w:firstLineChars="0"/>
        <w:jc w:val="center"/>
        <w:rPr>
          <w:rFonts w:hint="eastAsia"/>
          <w:b/>
          <w:bCs/>
        </w:rPr>
      </w:pPr>
    </w:p>
    <w:p w14:paraId="064AF589">
      <w:pPr>
        <w:pStyle w:val="3"/>
        <w:bidi w:val="0"/>
        <w:ind w:left="0" w:leftChars="0" w:firstLine="0" w:firstLineChars="0"/>
        <w:jc w:val="center"/>
        <w:rPr>
          <w:rFonts w:hint="eastAsia"/>
          <w:b/>
          <w:bCs/>
        </w:rPr>
      </w:pPr>
      <w:r>
        <w:rPr>
          <w:rFonts w:hint="eastAsia"/>
          <w:b/>
          <w:bCs/>
        </w:rPr>
        <w:t>喜讯丨我校电竞战队荣获无畏契约全国大赛海选赛福州赛点冠军</w:t>
      </w:r>
    </w:p>
    <w:p w14:paraId="203F9661">
      <w:pPr>
        <w:pStyle w:val="3"/>
        <w:bidi w:val="0"/>
        <w:rPr>
          <w:rFonts w:hint="eastAsia"/>
        </w:rPr>
      </w:pPr>
    </w:p>
    <w:p w14:paraId="3486944E">
      <w:pPr>
        <w:pStyle w:val="3"/>
        <w:bidi w:val="0"/>
      </w:pPr>
      <w:r>
        <w:rPr>
          <w:rFonts w:hint="eastAsia"/>
        </w:rPr>
        <w:t>近日，无畏契约全国大赛海选赛福州站的比赛中，我校电竞战队成员袁新铭、吴文龙、刘俊贤、陈旭涵、邵熠宸，成功斩获无畏契约全国大赛海选赛福州赛点冠军。</w:t>
      </w:r>
    </w:p>
    <w:p w14:paraId="0DA67C3F">
      <w:pPr>
        <w:pStyle w:val="3"/>
        <w:bidi w:val="0"/>
        <w:rPr>
          <w:rFonts w:hint="eastAsia"/>
        </w:rPr>
      </w:pPr>
      <w:r>
        <w:rPr>
          <w:rFonts w:hint="eastAsia"/>
        </w:rPr>
        <w:drawing>
          <wp:inline distT="0" distB="0" distL="114300" distR="114300">
            <wp:extent cx="4319905" cy="2999740"/>
            <wp:effectExtent l="0" t="0" r="8255" b="2540"/>
            <wp:docPr id="5" name="图片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1.jpg"/>
                    <pic:cNvPicPr>
                      <a:picLocks noChangeAspect="1"/>
                    </pic:cNvPicPr>
                  </pic:nvPicPr>
                  <pic:blipFill>
                    <a:blip r:embed="rId9"/>
                    <a:stretch>
                      <a:fillRect/>
                    </a:stretch>
                  </pic:blipFill>
                  <pic:spPr>
                    <a:xfrm>
                      <a:off x="0" y="0"/>
                      <a:ext cx="4319905" cy="2999740"/>
                    </a:xfrm>
                    <a:prstGeom prst="rect">
                      <a:avLst/>
                    </a:prstGeom>
                    <a:noFill/>
                    <a:ln w="9525">
                      <a:noFill/>
                    </a:ln>
                  </pic:spPr>
                </pic:pic>
              </a:graphicData>
            </a:graphic>
          </wp:inline>
        </w:drawing>
      </w:r>
    </w:p>
    <w:p w14:paraId="2D14E5ED">
      <w:pPr>
        <w:pStyle w:val="3"/>
        <w:bidi w:val="0"/>
        <w:rPr>
          <w:rFonts w:hint="eastAsia"/>
        </w:rPr>
      </w:pPr>
      <w:r>
        <w:rPr>
          <w:rFonts w:hint="eastAsia"/>
        </w:rPr>
        <w:t>据悉，2024年无畏契约全国大赛作为国内电竞界重要赛事，分为南北两大赛区140个海选赛点，以及授权60个海选赛点，分别拥有四个晋级全国总决赛名额，从200支海选冠军战队中分别决出南北冠亚军各两支战队，总计四支战队进入全国总决赛。</w:t>
      </w:r>
    </w:p>
    <w:p w14:paraId="1CC38828">
      <w:pPr>
        <w:pStyle w:val="3"/>
        <w:bidi w:val="0"/>
        <w:rPr>
          <w:rFonts w:hint="eastAsia"/>
        </w:rPr>
      </w:pPr>
      <w:r>
        <w:rPr>
          <w:rFonts w:hint="eastAsia"/>
        </w:rPr>
        <w:drawing>
          <wp:inline distT="0" distB="0" distL="114300" distR="114300">
            <wp:extent cx="4319905" cy="2663825"/>
            <wp:effectExtent l="0" t="0" r="8255" b="3175"/>
            <wp:docPr id="8" name="图片 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2.jpg"/>
                    <pic:cNvPicPr>
                      <a:picLocks noChangeAspect="1"/>
                    </pic:cNvPicPr>
                  </pic:nvPicPr>
                  <pic:blipFill>
                    <a:blip r:embed="rId10"/>
                    <a:stretch>
                      <a:fillRect/>
                    </a:stretch>
                  </pic:blipFill>
                  <pic:spPr>
                    <a:xfrm>
                      <a:off x="0" y="0"/>
                      <a:ext cx="4319905" cy="2663825"/>
                    </a:xfrm>
                    <a:prstGeom prst="rect">
                      <a:avLst/>
                    </a:prstGeom>
                    <a:noFill/>
                    <a:ln w="9525">
                      <a:noFill/>
                    </a:ln>
                  </pic:spPr>
                </pic:pic>
              </a:graphicData>
            </a:graphic>
          </wp:inline>
        </w:drawing>
      </w:r>
    </w:p>
    <w:p w14:paraId="1DA5EEF0">
      <w:pPr>
        <w:pStyle w:val="3"/>
        <w:bidi w:val="0"/>
        <w:rPr>
          <w:rFonts w:hint="eastAsia"/>
        </w:rPr>
      </w:pPr>
      <w:r>
        <w:rPr>
          <w:rFonts w:hint="eastAsia"/>
        </w:rPr>
        <w:t>此次大赛吸引了众多顶尖选手与团队参与。在一系列高技巧、高战略的对战中，我校队员们以出色的团队协作和个人能力，经过数轮紧张刺激的对抗，最终脱颖而出，我校参赛学子纷纷表示，此次获奖离不开指导老师的精心指导和队员们之间的默契配合，并将继续努力，将荣誉带回校园。</w:t>
      </w:r>
    </w:p>
    <w:p w14:paraId="15D4E175">
      <w:pPr>
        <w:pStyle w:val="3"/>
        <w:bidi w:val="0"/>
        <w:rPr>
          <w:rFonts w:hint="eastAsia"/>
        </w:rPr>
      </w:pPr>
      <w:r>
        <w:rPr>
          <w:rFonts w:hint="eastAsia"/>
        </w:rPr>
        <w:drawing>
          <wp:inline distT="0" distB="0" distL="114300" distR="114300">
            <wp:extent cx="4319905" cy="3239770"/>
            <wp:effectExtent l="0" t="0" r="8255" b="6350"/>
            <wp:docPr id="6" name="图片 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3.jpg"/>
                    <pic:cNvPicPr>
                      <a:picLocks noChangeAspect="1"/>
                    </pic:cNvPicPr>
                  </pic:nvPicPr>
                  <pic:blipFill>
                    <a:blip r:embed="rId11"/>
                    <a:stretch>
                      <a:fillRect/>
                    </a:stretch>
                  </pic:blipFill>
                  <pic:spPr>
                    <a:xfrm>
                      <a:off x="0" y="0"/>
                      <a:ext cx="4319905" cy="3239770"/>
                    </a:xfrm>
                    <a:prstGeom prst="rect">
                      <a:avLst/>
                    </a:prstGeom>
                    <a:noFill/>
                    <a:ln w="9525">
                      <a:noFill/>
                    </a:ln>
                  </pic:spPr>
                </pic:pic>
              </a:graphicData>
            </a:graphic>
          </wp:inline>
        </w:drawing>
      </w:r>
    </w:p>
    <w:p w14:paraId="7BB308C3">
      <w:pPr>
        <w:pStyle w:val="3"/>
        <w:bidi w:val="0"/>
        <w:rPr>
          <w:rFonts w:hint="eastAsia"/>
        </w:rPr>
      </w:pPr>
      <w:r>
        <w:rPr>
          <w:rFonts w:hint="eastAsia"/>
        </w:rPr>
        <w:t>我校将继续推动电竞领域的学术研究与实践探索，致力于为热爱电竞的学子搭建广阔的平台，持续深化电竞教育产教融合体系建设，拓宽合作渠道，为电竞产业的繁荣发展贡献更多的智慧与力量。</w:t>
      </w:r>
    </w:p>
    <w:p w14:paraId="70FD94B9">
      <w:pPr>
        <w:pStyle w:val="3"/>
        <w:bidi w:val="0"/>
        <w:rPr>
          <w:rFonts w:hint="eastAsia"/>
        </w:rPr>
      </w:pPr>
      <w:r>
        <w:rPr>
          <w:rFonts w:hint="eastAsia"/>
        </w:rPr>
        <w:drawing>
          <wp:inline distT="0" distB="0" distL="114300" distR="114300">
            <wp:extent cx="4319905" cy="3239770"/>
            <wp:effectExtent l="0" t="0" r="8255" b="6350"/>
            <wp:docPr id="7" name="图片 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4.jpg"/>
                    <pic:cNvPicPr>
                      <a:picLocks noChangeAspect="1"/>
                    </pic:cNvPicPr>
                  </pic:nvPicPr>
                  <pic:blipFill>
                    <a:blip r:embed="rId12"/>
                    <a:stretch>
                      <a:fillRect/>
                    </a:stretch>
                  </pic:blipFill>
                  <pic:spPr>
                    <a:xfrm>
                      <a:off x="0" y="0"/>
                      <a:ext cx="4319905" cy="3239770"/>
                    </a:xfrm>
                    <a:prstGeom prst="rect">
                      <a:avLst/>
                    </a:prstGeom>
                    <a:noFill/>
                    <a:ln w="9525">
                      <a:noFill/>
                    </a:ln>
                  </pic:spPr>
                </pic:pic>
              </a:graphicData>
            </a:graphic>
          </wp:inline>
        </w:drawing>
      </w:r>
    </w:p>
    <w:p w14:paraId="4064D0C2">
      <w:pPr>
        <w:pStyle w:val="3"/>
        <w:bidi w:val="0"/>
        <w:rPr>
          <w:rFonts w:hint="eastAsia"/>
        </w:rPr>
      </w:pPr>
      <w:r>
        <w:rPr>
          <w:rFonts w:hint="eastAsia"/>
        </w:rPr>
        <w:t>预祝我校电竞战队在即将到来的大区赛中再创佳绩。</w:t>
      </w:r>
    </w:p>
    <w:p w14:paraId="413063E8">
      <w:pPr>
        <w:pStyle w:val="3"/>
        <w:bidi w:val="0"/>
        <w:rPr>
          <w:rFonts w:hint="eastAsia"/>
          <w:lang w:eastAsia="zh-CN"/>
        </w:rPr>
      </w:pPr>
    </w:p>
    <w:p w14:paraId="36B394FD">
      <w:pPr>
        <w:rPr>
          <w:rFonts w:hint="eastAsia"/>
          <w:lang w:eastAsia="zh-CN"/>
        </w:rPr>
      </w:pPr>
    </w:p>
    <w:p w14:paraId="01A83305">
      <w:pPr>
        <w:pStyle w:val="3"/>
        <w:bidi w:val="0"/>
        <w:ind w:left="0" w:leftChars="0" w:firstLine="0" w:firstLineChars="0"/>
        <w:jc w:val="center"/>
        <w:rPr>
          <w:rFonts w:hint="eastAsia"/>
          <w:b/>
          <w:bCs/>
          <w:lang w:eastAsia="zh-CN"/>
        </w:rPr>
      </w:pPr>
      <w:r>
        <w:rPr>
          <w:rFonts w:hint="eastAsia"/>
          <w:b/>
          <w:bCs/>
          <w:lang w:eastAsia="zh-CN"/>
        </w:rPr>
        <w:t>访企拓岗促就业丨智能建造产业学院走访福建金创利信息科技发展股份有限公司</w:t>
      </w:r>
    </w:p>
    <w:p w14:paraId="313F657E">
      <w:pPr>
        <w:pStyle w:val="3"/>
        <w:bidi w:val="0"/>
        <w:rPr>
          <w:rFonts w:hint="eastAsia"/>
          <w:lang w:eastAsia="zh-CN"/>
        </w:rPr>
      </w:pPr>
    </w:p>
    <w:p w14:paraId="46785CBB">
      <w:pPr>
        <w:pStyle w:val="3"/>
        <w:bidi w:val="0"/>
      </w:pPr>
      <w:r>
        <w:rPr>
          <w:rFonts w:hint="eastAsia"/>
        </w:rPr>
        <w:t>9月18日，我校智能建造产业学院院长陈艳、副院长王德成带领智能建造教研室主任黄日宏、建筑智能化教研室主任王新叶、工程测量教研室主任蔡元惺以及骨干教师一行人前往福建金创利信息科技发展股份有限公司进行访问。</w:t>
      </w:r>
    </w:p>
    <w:p w14:paraId="11EB0EEA">
      <w:pPr>
        <w:pStyle w:val="3"/>
        <w:bidi w:val="0"/>
        <w:rPr>
          <w:rFonts w:hint="eastAsia"/>
        </w:rPr>
      </w:pPr>
      <w:r>
        <w:rPr>
          <w:rFonts w:hint="eastAsia"/>
        </w:rPr>
        <w:drawing>
          <wp:inline distT="0" distB="0" distL="114300" distR="114300">
            <wp:extent cx="4319905" cy="2427605"/>
            <wp:effectExtent l="0" t="0" r="8255" b="10795"/>
            <wp:docPr id="1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IMG_256"/>
                    <pic:cNvPicPr>
                      <a:picLocks noChangeAspect="1"/>
                    </pic:cNvPicPr>
                  </pic:nvPicPr>
                  <pic:blipFill>
                    <a:blip r:embed="rId13"/>
                    <a:stretch>
                      <a:fillRect/>
                    </a:stretch>
                  </pic:blipFill>
                  <pic:spPr>
                    <a:xfrm>
                      <a:off x="0" y="0"/>
                      <a:ext cx="4319905" cy="2427605"/>
                    </a:xfrm>
                    <a:prstGeom prst="rect">
                      <a:avLst/>
                    </a:prstGeom>
                    <a:noFill/>
                    <a:ln w="9525">
                      <a:noFill/>
                    </a:ln>
                  </pic:spPr>
                </pic:pic>
              </a:graphicData>
            </a:graphic>
          </wp:inline>
        </w:drawing>
      </w:r>
    </w:p>
    <w:p w14:paraId="03AEBD13">
      <w:pPr>
        <w:pStyle w:val="3"/>
        <w:bidi w:val="0"/>
        <w:rPr>
          <w:rFonts w:hint="eastAsia"/>
        </w:rPr>
      </w:pPr>
      <w:r>
        <w:rPr>
          <w:rFonts w:hint="eastAsia"/>
        </w:rPr>
        <w:t>福建金创利信息科技发展股份有限公司，作为行业内知名的科技创新企业，近年来在职业技能竞赛辅导及虚拟仿真实训基地建设方面屡创佳绩。公司高层热情接待访问人员，并详细介绍了他们在职业技能竞赛辅导方面的成功经验和独到见解，并展示了他们在虚拟仿真实训基地建设方面的先进理念和技术成果。通过高精度的模拟软件、智能化的教学设备以及个性化的学习路径规划，学生能够在虚拟环境中模拟真实的工作场景，进行反复的实践操作，从而加深对专业知识的理解，提升解决实际问题的能力。</w:t>
      </w:r>
    </w:p>
    <w:p w14:paraId="0953F569">
      <w:pPr>
        <w:pStyle w:val="3"/>
        <w:bidi w:val="0"/>
        <w:rPr>
          <w:rFonts w:hint="eastAsia"/>
        </w:rPr>
      </w:pPr>
      <w:r>
        <w:rPr>
          <w:rFonts w:hint="eastAsia"/>
        </w:rPr>
        <w:drawing>
          <wp:inline distT="0" distB="0" distL="114300" distR="114300">
            <wp:extent cx="4319905" cy="3241040"/>
            <wp:effectExtent l="0" t="0" r="8255" b="5080"/>
            <wp:docPr id="9" name="图片 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57"/>
                    <pic:cNvPicPr>
                      <a:picLocks noChangeAspect="1"/>
                    </pic:cNvPicPr>
                  </pic:nvPicPr>
                  <pic:blipFill>
                    <a:blip r:embed="rId14"/>
                    <a:stretch>
                      <a:fillRect/>
                    </a:stretch>
                  </pic:blipFill>
                  <pic:spPr>
                    <a:xfrm>
                      <a:off x="0" y="0"/>
                      <a:ext cx="4319905" cy="3241040"/>
                    </a:xfrm>
                    <a:prstGeom prst="rect">
                      <a:avLst/>
                    </a:prstGeom>
                    <a:noFill/>
                    <a:ln w="9525">
                      <a:noFill/>
                    </a:ln>
                  </pic:spPr>
                </pic:pic>
              </a:graphicData>
            </a:graphic>
          </wp:inline>
        </w:drawing>
      </w:r>
    </w:p>
    <w:p w14:paraId="1C69D308">
      <w:pPr>
        <w:pStyle w:val="3"/>
        <w:bidi w:val="0"/>
        <w:rPr>
          <w:rFonts w:hint="eastAsia"/>
        </w:rPr>
      </w:pPr>
      <w:r>
        <w:rPr>
          <w:rFonts w:hint="eastAsia"/>
        </w:rPr>
        <w:t>在随后的研讨环节中，学院一行人与公司展开了深入的交流和探讨。双方就如何结合各自的优势资源，共同推动省职业技能竞赛的辅导工作、共建虚拟仿真实训基地等方面进行了广泛的讨论。</w:t>
      </w:r>
    </w:p>
    <w:p w14:paraId="60BC3006">
      <w:pPr>
        <w:pStyle w:val="3"/>
        <w:bidi w:val="0"/>
        <w:rPr>
          <w:rFonts w:hint="eastAsia"/>
        </w:rPr>
      </w:pPr>
      <w:r>
        <w:rPr>
          <w:rFonts w:hint="eastAsia"/>
        </w:rPr>
        <w:t>学院希望通过与公司的合作，能够引入更多先进的教学理念和技术手段，进一步提升学院在智能建造领域的教学质量和实践水平。同时，也期待通过双方的共同努力，为行业培养更多高素质、高技能的人才，为我国的智能制造和智能建造事业贡献力量。</w:t>
      </w:r>
    </w:p>
    <w:p w14:paraId="5AD6B332">
      <w:pPr>
        <w:pStyle w:val="3"/>
        <w:bidi w:val="0"/>
        <w:rPr>
          <w:rFonts w:hint="eastAsia"/>
        </w:rPr>
      </w:pPr>
      <w:r>
        <w:rPr>
          <w:rFonts w:hint="eastAsia"/>
        </w:rPr>
        <w:t>此次访问不仅加深了学院与福建金创利信息科技发展股份有限公司之间的了解与信任，更拓展了双方的合作深度。在未来的日子里，双方将携手并进，共同探索教育创新的新路径，共同开创智能建造产业的美好未来。</w:t>
      </w:r>
    </w:p>
    <w:p w14:paraId="0A2DC44A">
      <w:pPr>
        <w:pStyle w:val="3"/>
        <w:bidi w:val="0"/>
        <w:rPr>
          <w:rFonts w:hint="eastAsia"/>
        </w:rPr>
      </w:pPr>
      <w:r>
        <w:rPr>
          <w:rFonts w:hint="eastAsia"/>
        </w:rPr>
        <w:drawing>
          <wp:inline distT="0" distB="0" distL="114300" distR="114300">
            <wp:extent cx="4319905" cy="2427605"/>
            <wp:effectExtent l="0" t="0" r="8255" b="10795"/>
            <wp:docPr id="10" name="图片 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58"/>
                    <pic:cNvPicPr>
                      <a:picLocks noChangeAspect="1"/>
                    </pic:cNvPicPr>
                  </pic:nvPicPr>
                  <pic:blipFill>
                    <a:blip r:embed="rId15"/>
                    <a:stretch>
                      <a:fillRect/>
                    </a:stretch>
                  </pic:blipFill>
                  <pic:spPr>
                    <a:xfrm>
                      <a:off x="0" y="0"/>
                      <a:ext cx="4319905" cy="2427605"/>
                    </a:xfrm>
                    <a:prstGeom prst="rect">
                      <a:avLst/>
                    </a:prstGeom>
                    <a:noFill/>
                    <a:ln w="9525">
                      <a:noFill/>
                    </a:ln>
                  </pic:spPr>
                </pic:pic>
              </a:graphicData>
            </a:graphic>
          </wp:inline>
        </w:drawing>
      </w:r>
    </w:p>
    <w:p w14:paraId="4EE174E9">
      <w:pPr>
        <w:pStyle w:val="2"/>
        <w:rPr>
          <w:rFonts w:hint="eastAsia"/>
          <w:lang w:eastAsia="zh-CN"/>
        </w:rPr>
      </w:pPr>
    </w:p>
    <w:p w14:paraId="07A74563">
      <w:pPr>
        <w:pStyle w:val="2"/>
        <w:rPr>
          <w:rFonts w:hint="eastAsia"/>
          <w:lang w:eastAsia="zh-CN"/>
        </w:rPr>
      </w:pPr>
    </w:p>
    <w:p w14:paraId="6F6A2888">
      <w:pPr>
        <w:pStyle w:val="2"/>
        <w:rPr>
          <w:rFonts w:hint="eastAsia"/>
          <w:lang w:eastAsia="zh-CN"/>
        </w:rPr>
      </w:pPr>
    </w:p>
    <w:p w14:paraId="56CF05BD">
      <w:pPr>
        <w:pStyle w:val="3"/>
        <w:bidi w:val="0"/>
        <w:ind w:left="0" w:leftChars="0" w:firstLine="0" w:firstLineChars="0"/>
        <w:jc w:val="center"/>
        <w:rPr>
          <w:rFonts w:hint="eastAsia"/>
          <w:b/>
          <w:bCs/>
          <w:lang w:eastAsia="zh-CN"/>
        </w:rPr>
      </w:pPr>
      <w:r>
        <w:rPr>
          <w:rFonts w:hint="eastAsia"/>
          <w:b/>
          <w:bCs/>
          <w:lang w:eastAsia="zh-CN"/>
        </w:rPr>
        <w:t>智汇双校，共创新篇 | 我校与福建船政交通职业学院学习交流纪实</w:t>
      </w:r>
    </w:p>
    <w:p w14:paraId="59DCBDAC">
      <w:pPr>
        <w:pStyle w:val="3"/>
        <w:bidi w:val="0"/>
        <w:rPr>
          <w:rFonts w:hint="eastAsia"/>
          <w:lang w:eastAsia="zh-CN"/>
        </w:rPr>
      </w:pPr>
    </w:p>
    <w:p w14:paraId="33C87D8C">
      <w:pPr>
        <w:pStyle w:val="3"/>
        <w:bidi w:val="0"/>
      </w:pPr>
      <w:r>
        <w:rPr>
          <w:rFonts w:hint="eastAsia"/>
          <w:lang w:val="en-US" w:eastAsia="zh-CN"/>
        </w:rPr>
        <w:t>9月20日，我校与福建船政交通职业学院开展了一场富有成效的学习交流活动。此次活动旨在加强两校在教育管理、教师培训、职称评定及绩效考核等关键领域的经验分享与合作。</w:t>
      </w:r>
    </w:p>
    <w:p w14:paraId="20C64D10">
      <w:pPr>
        <w:pStyle w:val="3"/>
        <w:bidi w:val="0"/>
        <w:rPr>
          <w:rFonts w:hint="eastAsia"/>
        </w:rPr>
      </w:pPr>
    </w:p>
    <w:p w14:paraId="464B3393">
      <w:pPr>
        <w:pStyle w:val="3"/>
        <w:bidi w:val="0"/>
        <w:rPr>
          <w:rFonts w:hint="eastAsia"/>
        </w:rPr>
      </w:pPr>
      <w:r>
        <w:rPr>
          <w:rFonts w:hint="eastAsia"/>
        </w:rPr>
        <w:drawing>
          <wp:inline distT="0" distB="0" distL="114300" distR="114300">
            <wp:extent cx="4319905" cy="3239770"/>
            <wp:effectExtent l="0" t="0" r="8255" b="6350"/>
            <wp:docPr id="12"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IMG_256"/>
                    <pic:cNvPicPr>
                      <a:picLocks noChangeAspect="1"/>
                    </pic:cNvPicPr>
                  </pic:nvPicPr>
                  <pic:blipFill>
                    <a:blip r:embed="rId16"/>
                    <a:stretch>
                      <a:fillRect/>
                    </a:stretch>
                  </pic:blipFill>
                  <pic:spPr>
                    <a:xfrm>
                      <a:off x="0" y="0"/>
                      <a:ext cx="4319905" cy="3239770"/>
                    </a:xfrm>
                    <a:prstGeom prst="rect">
                      <a:avLst/>
                    </a:prstGeom>
                    <a:noFill/>
                    <a:ln w="9525">
                      <a:noFill/>
                    </a:ln>
                  </pic:spPr>
                </pic:pic>
              </a:graphicData>
            </a:graphic>
          </wp:inline>
        </w:drawing>
      </w:r>
    </w:p>
    <w:p w14:paraId="14728EC9">
      <w:pPr>
        <w:pStyle w:val="3"/>
        <w:bidi w:val="0"/>
        <w:rPr>
          <w:rFonts w:hint="eastAsia"/>
        </w:rPr>
      </w:pPr>
      <w:r>
        <w:rPr>
          <w:rFonts w:hint="eastAsia"/>
          <w:lang w:val="en-US" w:eastAsia="zh-CN"/>
        </w:rPr>
        <w:t>我校人力资源部主任钟登梁、副主任黄爱环、综合管理科科长叶琦、培训科科长黄晓琴与福建船政交通职业学院教师工作部副部长阮毅，人事处副处长刘佳，黄佳莹老师共聚一堂，围绕多个核心议题进行了深入讨论和交流。</w:t>
      </w:r>
    </w:p>
    <w:p w14:paraId="3658307B">
      <w:pPr>
        <w:pStyle w:val="3"/>
        <w:bidi w:val="0"/>
        <w:rPr>
          <w:rFonts w:hint="eastAsia"/>
        </w:rPr>
      </w:pPr>
      <w:r>
        <w:rPr>
          <w:rFonts w:hint="eastAsia"/>
          <w:lang w:val="en-US" w:eastAsia="zh-CN"/>
        </w:rPr>
        <w:t>首先，两校就教师下企业实践的管理与实施进行了深入探讨。福建船政交通职业学院强调了二级学院在企业实践中的把控作用，提出应确保下企业实践的高质量进行。这一观点得到了福州软件职业技术学院的积极响应，双方一致认为，通过高质量的企业实践，能够有效提升教师的专业技能和实际操作能力，从而更好地服务于教学。</w:t>
      </w:r>
    </w:p>
    <w:p w14:paraId="46A73E84">
      <w:pPr>
        <w:pStyle w:val="3"/>
        <w:bidi w:val="0"/>
        <w:rPr>
          <w:rFonts w:hint="eastAsia"/>
        </w:rPr>
      </w:pPr>
      <w:r>
        <w:rPr>
          <w:rFonts w:hint="eastAsia"/>
          <w:lang w:val="en-US" w:eastAsia="zh-CN"/>
        </w:rPr>
        <w:t>在教职工培训方面，福建船政交通职业学院分享了教职工培训方面的宝贵经验，该校设定了详细的年度培训计划，包括各职能部门和二级学院承办的培训项目，全校培训统一归口在一个部门，确保年度培训计划有效实施。其中在新教师培训上，应注重师德师风的培养和职业生涯规划的指导，以帮助新教师更快地适应教学环境，成长为优秀的教育工作者。</w:t>
      </w:r>
    </w:p>
    <w:p w14:paraId="441A8964">
      <w:pPr>
        <w:pStyle w:val="3"/>
        <w:bidi w:val="0"/>
        <w:rPr>
          <w:rFonts w:hint="eastAsia"/>
        </w:rPr>
      </w:pPr>
      <w:r>
        <w:rPr>
          <w:rFonts w:hint="eastAsia"/>
          <w:lang w:val="en-US" w:eastAsia="zh-CN"/>
        </w:rPr>
        <w:t>此外，两校还就新的职称评定办法、教师绩效考核、学校组织架构的职责范围以及引进台湾博士的情况进行了广泛讨论，福建船政交通职业学院的宝贵经验为福州软件职业技术学院提供了有益的参考。</w:t>
      </w:r>
    </w:p>
    <w:p w14:paraId="1E966571">
      <w:pPr>
        <w:pStyle w:val="3"/>
        <w:bidi w:val="0"/>
        <w:rPr>
          <w:rFonts w:hint="eastAsia"/>
        </w:rPr>
      </w:pPr>
      <w:r>
        <w:rPr>
          <w:rFonts w:hint="eastAsia"/>
          <w:lang w:val="en-US" w:eastAsia="zh-CN"/>
        </w:rPr>
        <w:t>此次学习交流活动不仅加深了两校之间的深厚友谊，更为双方在教育管理的广阔天地中搭建了新的桥梁。福州软件职业技术学院衷心感谢福建船政交通职业学院的慷慨分享与无私帮助，愿两校如同挚友般相互扶持，又如同仁般共同进步；在职业教育的道路上携手并进，共同开创美好未来，为培养高素质技能型人才贡献力量。</w:t>
      </w:r>
    </w:p>
    <w:p w14:paraId="055FE02A">
      <w:pPr>
        <w:pStyle w:val="2"/>
        <w:ind w:left="0" w:leftChars="0" w:firstLine="0" w:firstLineChars="0"/>
        <w:rPr>
          <w:rFonts w:hint="eastAsia"/>
          <w:lang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60"/>
      </w:pPr>
      <w:r>
        <w:separator/>
      </w:r>
    </w:p>
  </w:endnote>
  <w:endnote w:type="continuationSeparator" w:id="1">
    <w:p>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60"/>
      </w:pPr>
      <w:r>
        <w:separator/>
      </w:r>
    </w:p>
  </w:footnote>
  <w:footnote w:type="continuationSeparator" w:id="1">
    <w:p>
      <w:pPr>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5041835"/>
    <w:multiLevelType w:val="singleLevel"/>
    <w:tmpl w:val="65041835"/>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Q0ZTllMjkyMWU2NzIzOWM5ZTY4NTBkYjkxNWEwMWEifQ=="/>
  </w:docVars>
  <w:rsids>
    <w:rsidRoot w:val="00000000"/>
    <w:rsid w:val="021B48D3"/>
    <w:rsid w:val="03CD268A"/>
    <w:rsid w:val="06C66228"/>
    <w:rsid w:val="07610E7C"/>
    <w:rsid w:val="0C6618F0"/>
    <w:rsid w:val="130D47A4"/>
    <w:rsid w:val="15B56EC2"/>
    <w:rsid w:val="18A70D35"/>
    <w:rsid w:val="1A0F5439"/>
    <w:rsid w:val="1DA04055"/>
    <w:rsid w:val="250F431B"/>
    <w:rsid w:val="279E129E"/>
    <w:rsid w:val="29AD27B0"/>
    <w:rsid w:val="2A275984"/>
    <w:rsid w:val="2C2D1388"/>
    <w:rsid w:val="2C657742"/>
    <w:rsid w:val="2D684463"/>
    <w:rsid w:val="2F7D490D"/>
    <w:rsid w:val="33184235"/>
    <w:rsid w:val="33370B5F"/>
    <w:rsid w:val="33837C44"/>
    <w:rsid w:val="34A97170"/>
    <w:rsid w:val="357B4DE9"/>
    <w:rsid w:val="398B39B3"/>
    <w:rsid w:val="3A2D1BB9"/>
    <w:rsid w:val="3A8141BA"/>
    <w:rsid w:val="3D5B233F"/>
    <w:rsid w:val="3E613D17"/>
    <w:rsid w:val="41897C24"/>
    <w:rsid w:val="41DD42A4"/>
    <w:rsid w:val="43497E5E"/>
    <w:rsid w:val="478E770C"/>
    <w:rsid w:val="48CF7EF5"/>
    <w:rsid w:val="4C5A4EBB"/>
    <w:rsid w:val="4D8162D7"/>
    <w:rsid w:val="4DCC4029"/>
    <w:rsid w:val="4DEF15E6"/>
    <w:rsid w:val="50DF5195"/>
    <w:rsid w:val="51EA5FE5"/>
    <w:rsid w:val="52700DBA"/>
    <w:rsid w:val="5AF75DE9"/>
    <w:rsid w:val="5CC13910"/>
    <w:rsid w:val="5E706CA5"/>
    <w:rsid w:val="5F7B63EF"/>
    <w:rsid w:val="5FAD7C85"/>
    <w:rsid w:val="662415EA"/>
    <w:rsid w:val="686554F2"/>
    <w:rsid w:val="6ADD35F6"/>
    <w:rsid w:val="6CB174AE"/>
    <w:rsid w:val="6D98138E"/>
    <w:rsid w:val="6E511F6F"/>
    <w:rsid w:val="6F7A45C3"/>
    <w:rsid w:val="6F8979AB"/>
    <w:rsid w:val="70251252"/>
    <w:rsid w:val="707D4248"/>
    <w:rsid w:val="70825FBE"/>
    <w:rsid w:val="72030BA5"/>
    <w:rsid w:val="723C15B2"/>
    <w:rsid w:val="75295853"/>
    <w:rsid w:val="75303EF1"/>
    <w:rsid w:val="755E3466"/>
    <w:rsid w:val="75940523"/>
    <w:rsid w:val="772C1DF4"/>
    <w:rsid w:val="777607BB"/>
    <w:rsid w:val="783D63CB"/>
    <w:rsid w:val="79045877"/>
    <w:rsid w:val="7F4414FC"/>
    <w:rsid w:val="7F8124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1446" w:firstLineChars="200"/>
      <w:jc w:val="both"/>
    </w:pPr>
    <w:rPr>
      <w:rFonts w:ascii="Times New Roman" w:hAnsi="Times New Roman" w:eastAsia="宋体" w:cs="Times New Roman"/>
      <w:kern w:val="2"/>
      <w:sz w:val="28"/>
      <w:szCs w:val="24"/>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rFonts w:ascii="Calibri" w:hAnsi="Calibri" w:eastAsia="宋体" w:cs="Times New Roman"/>
      <w:kern w:val="0"/>
      <w:sz w:val="20"/>
      <w:szCs w:val="20"/>
    </w:rPr>
  </w:style>
  <w:style w:type="paragraph" w:styleId="3">
    <w:name w:val="Body Text"/>
    <w:basedOn w:val="1"/>
    <w:next w:val="1"/>
    <w:qFormat/>
    <w:uiPriority w:val="0"/>
    <w:pPr>
      <w:ind w:left="0"/>
    </w:pPr>
    <w:rPr>
      <w:rFonts w:ascii="Times New Roman" w:hAnsi="Times New Roman"/>
      <w:sz w:val="28"/>
      <w:szCs w:val="32"/>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Hyperlink"/>
    <w:basedOn w:val="8"/>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2066</Words>
  <Characters>2093</Characters>
  <Lines>0</Lines>
  <Paragraphs>0</Paragraphs>
  <TotalTime>5</TotalTime>
  <ScaleCrop>false</ScaleCrop>
  <LinksUpToDate>false</LinksUpToDate>
  <CharactersWithSpaces>2109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2023-11-20T03:41:00Z</dcterms:created>
  <dc:creator>16273</dc:creator>
  <cp:lastModifiedBy>星卡</cp:lastModifiedBy>
  <dcterms:modified xsi:type="dcterms:W3CDTF">2024-11-08T15:38:26Z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28E37E9F298F4B91B4B71857906870B0_13</vt:lpwstr>
  </property>
</Properties>
</file>