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3D521">
      <w:pPr>
        <w:spacing w:before="100" w:beforeLines="0" w:beforeAutospacing="1" w:after="100" w:afterLines="0" w:afterAutospacing="1" w:line="336" w:lineRule="auto"/>
        <w:ind w:firstLine="0" w:firstLineChars="0"/>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6"/>
                    <a:stretch>
                      <a:fillRect/>
                    </a:stretch>
                  </pic:blipFill>
                  <pic:spPr>
                    <a:xfrm>
                      <a:off x="0" y="0"/>
                      <a:ext cx="3329940" cy="953135"/>
                    </a:xfrm>
                    <a:prstGeom prst="rect">
                      <a:avLst/>
                    </a:prstGeom>
                    <a:noFill/>
                    <a:ln w="9525">
                      <a:noFill/>
                    </a:ln>
                  </pic:spPr>
                </pic:pic>
              </a:graphicData>
            </a:graphic>
          </wp:inline>
        </w:drawing>
      </w:r>
    </w:p>
    <w:p w14:paraId="18447723">
      <w:pPr>
        <w:spacing w:before="100" w:beforeLines="0" w:beforeAutospacing="1" w:after="100" w:afterLines="0" w:afterAutospacing="1"/>
        <w:ind w:firstLine="0" w:firstLineChars="0"/>
        <w:jc w:val="center"/>
        <w:rPr>
          <w:rFonts w:hint="eastAsia" w:ascii="宋体" w:hAnsi="宋体" w:eastAsia="宋体"/>
          <w:b/>
          <w:color w:val="FF0000"/>
          <w:sz w:val="104"/>
          <w:szCs w:val="84"/>
        </w:rPr>
      </w:pPr>
      <w:r>
        <w:rPr>
          <w:rFonts w:hint="eastAsia" w:ascii="宋体" w:hAnsi="宋体" w:eastAsia="宋体"/>
          <w:b/>
          <w:color w:val="FF0000"/>
          <w:sz w:val="104"/>
          <w:szCs w:val="84"/>
        </w:rPr>
        <w:t>评建工作简报</w:t>
      </w:r>
    </w:p>
    <w:p w14:paraId="532359C4">
      <w:pPr>
        <w:spacing w:before="100" w:beforeLines="0" w:beforeAutospacing="1" w:after="100" w:afterLines="0" w:afterAutospacing="1" w:line="500" w:lineRule="exact"/>
        <w:ind w:firstLine="0" w:firstLineChars="0"/>
        <w:jc w:val="center"/>
        <w:rPr>
          <w:rFonts w:hint="eastAsia" w:ascii="宋体" w:hAnsi="宋体" w:eastAsia="宋体"/>
          <w:sz w:val="30"/>
          <w:szCs w:val="30"/>
          <w:lang w:eastAsia="zh-CN"/>
        </w:rPr>
      </w:pPr>
      <w:r>
        <w:rPr>
          <w:rFonts w:hint="eastAsia" w:ascii="宋体" w:hAnsi="宋体" w:eastAsia="宋体"/>
          <w:color w:val="000000"/>
          <w:sz w:val="30"/>
          <w:szCs w:val="30"/>
        </w:rPr>
        <w:t>第</w:t>
      </w:r>
      <w:r>
        <w:rPr>
          <w:rFonts w:hint="eastAsia" w:ascii="宋体" w:hAnsi="宋体"/>
          <w:color w:val="000000"/>
          <w:sz w:val="30"/>
          <w:szCs w:val="30"/>
          <w:lang w:val="en-US" w:eastAsia="zh-CN"/>
        </w:rPr>
        <w:t>五十四</w:t>
      </w:r>
      <w:r>
        <w:rPr>
          <w:rFonts w:hint="eastAsia" w:ascii="宋体" w:hAnsi="宋体" w:eastAsia="宋体"/>
          <w:color w:val="000000"/>
          <w:sz w:val="30"/>
          <w:szCs w:val="30"/>
        </w:rPr>
        <w:t>期</w:t>
      </w:r>
    </w:p>
    <w:p w14:paraId="6719D82E">
      <w:pPr>
        <w:spacing w:before="100" w:beforeLines="0" w:beforeAutospacing="1" w:after="100" w:afterLines="0" w:afterAutospacing="1" w:line="500" w:lineRule="exact"/>
        <w:ind w:firstLine="0" w:firstLineChars="0"/>
        <w:jc w:val="left"/>
        <w:rPr>
          <w:rFonts w:hint="eastAsia" w:ascii="宋体" w:hAnsi="宋体" w:eastAsia="宋体"/>
          <w:color w:val="000000"/>
          <w:sz w:val="30"/>
          <w:szCs w:val="30"/>
        </w:rPr>
      </w:pPr>
      <w:r>
        <w:rPr>
          <w:rFonts w:hint="eastAsia" w:ascii="宋体" w:hAnsi="宋体" w:eastAsia="宋体"/>
          <w:color w:val="000000"/>
          <w:sz w:val="30"/>
          <w:szCs w:val="30"/>
        </w:rPr>
        <w:t>福州</w:t>
      </w:r>
      <w:r>
        <w:rPr>
          <w:rFonts w:hint="eastAsia" w:ascii="宋体" w:hAnsi="宋体" w:eastAsia="宋体"/>
          <w:color w:val="000000"/>
          <w:sz w:val="30"/>
          <w:szCs w:val="30"/>
          <w:lang w:eastAsia="zh-CN"/>
        </w:rPr>
        <w:t>软件</w:t>
      </w:r>
      <w:r>
        <w:rPr>
          <w:rFonts w:hint="eastAsia" w:ascii="宋体" w:hAnsi="宋体" w:eastAsia="宋体"/>
          <w:color w:val="000000"/>
          <w:sz w:val="30"/>
          <w:szCs w:val="30"/>
        </w:rPr>
        <w:t>职业技术学院评建工作办公室编   20</w:t>
      </w:r>
      <w:r>
        <w:rPr>
          <w:rFonts w:hint="eastAsia" w:ascii="宋体" w:hAnsi="宋体" w:eastAsia="宋体"/>
          <w:color w:val="000000"/>
          <w:sz w:val="30"/>
          <w:szCs w:val="30"/>
          <w:lang w:val="en-US" w:eastAsia="zh-CN"/>
        </w:rPr>
        <w:t>24年</w:t>
      </w:r>
      <w:r>
        <w:rPr>
          <w:rFonts w:hint="eastAsia" w:ascii="宋体" w:hAnsi="宋体"/>
          <w:color w:val="000000"/>
          <w:sz w:val="30"/>
          <w:szCs w:val="30"/>
          <w:lang w:val="en-US" w:eastAsia="zh-CN"/>
        </w:rPr>
        <w:t>6</w:t>
      </w:r>
      <w:r>
        <w:rPr>
          <w:rFonts w:hint="eastAsia" w:ascii="宋体" w:hAnsi="宋体" w:eastAsia="宋体"/>
          <w:color w:val="000000"/>
          <w:sz w:val="30"/>
          <w:szCs w:val="30"/>
        </w:rPr>
        <w:t>月</w:t>
      </w:r>
      <w:r>
        <w:rPr>
          <w:rFonts w:hint="eastAsia" w:ascii="宋体" w:hAnsi="宋体"/>
          <w:color w:val="000000"/>
          <w:sz w:val="30"/>
          <w:szCs w:val="30"/>
          <w:lang w:val="en-US" w:eastAsia="zh-CN"/>
        </w:rPr>
        <w:t>30</w:t>
      </w:r>
      <w:r>
        <w:rPr>
          <w:rFonts w:hint="eastAsia" w:ascii="宋体" w:hAnsi="宋体" w:eastAsia="宋体"/>
          <w:color w:val="000000"/>
          <w:sz w:val="30"/>
          <w:szCs w:val="30"/>
        </w:rPr>
        <w:t>日</w:t>
      </w:r>
    </w:p>
    <w:p w14:paraId="6AB8B53D">
      <w:pPr>
        <w:keepNext w:val="0"/>
        <w:keepLines w:val="0"/>
        <w:pageBreakBefore w:val="0"/>
        <w:widowControl w:val="0"/>
        <w:kinsoku/>
        <w:wordWrap/>
        <w:overflowPunct/>
        <w:topLinePunct w:val="0"/>
        <w:autoSpaceDE/>
        <w:autoSpaceDN/>
        <w:bidi w:val="0"/>
        <w:adjustRightInd/>
        <w:snapToGrid/>
        <w:spacing w:before="100" w:beforeLines="0" w:beforeAutospacing="1" w:after="100" w:afterLines="0" w:afterAutospacing="1" w:line="500" w:lineRule="exact"/>
        <w:ind w:firstLine="0" w:firstLineChars="0"/>
        <w:jc w:val="left"/>
        <w:textAlignment w:val="auto"/>
        <w:rPr>
          <w:rFonts w:hint="eastAsia"/>
          <w:color w:val="000000"/>
          <w:sz w:val="30"/>
          <w:szCs w:val="30"/>
        </w:rPr>
      </w:pPr>
      <w:r>
        <w:rPr>
          <w:sz w:val="30"/>
        </w:rPr>
        <mc:AlternateContent>
          <mc:Choice Requires="wps">
            <w:drawing>
              <wp:inline distT="0" distB="0" distL="114300" distR="114300">
                <wp:extent cx="5283835" cy="16510"/>
                <wp:effectExtent l="0" t="0" r="0" b="0"/>
                <wp:docPr id="3" name="直接连接符 3"/>
                <wp:cNvGraphicFramePr/>
                <a:graphic xmlns:a="http://schemas.openxmlformats.org/drawingml/2006/main">
                  <a:graphicData uri="http://schemas.microsoft.com/office/word/2010/wordprocessingShape">
                    <wps:wsp>
                      <wps:cNvCnPr/>
                      <wps:spPr>
                        <a:xfrm flipV="1">
                          <a:off x="1143000" y="4100195"/>
                          <a:ext cx="5283835" cy="1651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flip:y;height:1.3pt;width:416.05pt;" filled="f" stroked="t" coordsize="21600,21600" o:gfxdata="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9HTJtQAAAADAQAADwAAAAAAAAABACAAAAAi&#10;AAAAZHJzL2Rvd25yZXYueG1sUEsBAhQAFAAAAAgAh07iQARaFIcOAgAA/wMAAA4AAAAAAAAAAQAg&#10;AAAAIwEAAGRycy9lMm9Eb2MueG1sUEsFBgAAAAAGAAYAWQEAAKMFAAAAAA==&#10;">
                <v:fill on="f" focussize="0,0"/>
                <v:stroke weight="1.5pt" color="#FF0000" joinstyle="round"/>
                <v:imagedata o:title=""/>
                <o:lock v:ext="edit" aspectratio="f"/>
                <w10:wrap type="none"/>
                <w10:anchorlock/>
              </v:line>
            </w:pict>
          </mc:Fallback>
        </mc:AlternateContent>
      </w:r>
    </w:p>
    <w:p w14:paraId="5BE9593E">
      <w:pPr>
        <w:keepNext w:val="0"/>
        <w:keepLines w:val="0"/>
        <w:pageBreakBefore w:val="0"/>
        <w:widowControl w:val="0"/>
        <w:kinsoku/>
        <w:wordWrap/>
        <w:overflowPunct/>
        <w:topLinePunct w:val="0"/>
        <w:autoSpaceDE/>
        <w:autoSpaceDN/>
        <w:bidi w:val="0"/>
        <w:adjustRightInd/>
        <w:snapToGrid/>
        <w:spacing w:beforeLines="0" w:beforeAutospacing="0" w:after="157" w:afterLines="50" w:afterAutospacing="0" w:line="360" w:lineRule="auto"/>
        <w:ind w:left="0" w:leftChars="0" w:firstLine="723" w:firstLineChars="300"/>
        <w:jc w:val="left"/>
        <w:textAlignment w:val="auto"/>
        <w:rPr>
          <w:rFonts w:hint="eastAsia" w:ascii="黑体" w:eastAsia="黑体"/>
          <w:color w:val="000000"/>
          <w:sz w:val="24"/>
          <w:lang w:eastAsia="zh-CN"/>
        </w:rPr>
      </w:pP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r>
        <w:rPr>
          <w:rFonts w:hint="eastAsia" w:ascii="黑体" w:eastAsia="黑体"/>
          <w:color w:val="000000"/>
          <w:sz w:val="24"/>
        </w:rPr>
        <w:t>”的目的，促进我院教育教学工作迈上新台阶</w:t>
      </w:r>
      <w:r>
        <w:rPr>
          <w:rFonts w:hint="eastAsia" w:ascii="黑体" w:eastAsia="黑体"/>
          <w:color w:val="000000"/>
          <w:sz w:val="24"/>
          <w:lang w:eastAsia="zh-CN"/>
        </w:rPr>
        <w:t>。</w:t>
      </w:r>
    </w:p>
    <w:p w14:paraId="79059762">
      <w:pPr>
        <w:keepNext w:val="0"/>
        <w:keepLines w:val="0"/>
        <w:pageBreakBefore w:val="0"/>
        <w:widowControl w:val="0"/>
        <w:kinsoku/>
        <w:wordWrap/>
        <w:overflowPunct/>
        <w:topLinePunct w:val="0"/>
        <w:autoSpaceDE/>
        <w:autoSpaceDN/>
        <w:bidi w:val="0"/>
        <w:adjustRightInd/>
        <w:snapToGrid/>
        <w:spacing w:beforeLines="0" w:beforeAutospacing="0" w:after="157" w:afterLines="50" w:afterAutospacing="0" w:line="360" w:lineRule="auto"/>
        <w:ind w:firstLine="720" w:firstLineChars="300"/>
        <w:jc w:val="left"/>
        <w:textAlignment w:val="auto"/>
        <w:rPr>
          <w:rFonts w:hint="eastAsia" w:ascii="黑体" w:eastAsia="黑体"/>
          <w:color w:val="000000"/>
          <w:sz w:val="24"/>
          <w:lang w:eastAsia="zh-CN"/>
        </w:rPr>
      </w:pPr>
      <w:r>
        <w:rPr>
          <w:rFonts w:hint="eastAsia" w:ascii="黑体" w:eastAsia="黑体"/>
          <w:color w:val="000000"/>
          <w:sz w:val="24"/>
          <w:lang w:eastAsia="zh-CN"/>
        </w:rPr>
        <w:t>我们欢迎各位读者提出宝贵意见和建议，并提供有关评建工作的信息。</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DA9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9A2C8A3">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bookmarkStart w:id="0" w:name="_GoBack"/>
            <w:r>
              <w:rPr>
                <w:rFonts w:hint="eastAsia" w:ascii="宋体" w:hAnsi="宋体" w:eastAsia="宋体" w:cs="宋体"/>
                <w:b/>
                <w:bCs/>
                <w:i w:val="0"/>
                <w:iCs w:val="0"/>
                <w:caps w:val="0"/>
                <w:color w:val="000000"/>
                <w:spacing w:val="0"/>
                <w:sz w:val="21"/>
                <w:szCs w:val="21"/>
                <w:u w:val="none"/>
                <w:shd w:val="clear" w:fill="FFFFFF"/>
              </w:rPr>
              <w:t>喜讯丨我校游戏产业学院教科研项目获教育部第三期供需对接就业育人项目立项</w:t>
            </w:r>
          </w:p>
          <w:p w14:paraId="3356B6FE">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 | 我校学生勇夺第九届王者荣耀全国大赛福建省冠军</w:t>
            </w:r>
          </w:p>
          <w:p w14:paraId="6AC3E95D">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我校副校长李运良率队赴福州数字党建（网龙）学院考察调研</w:t>
            </w:r>
          </w:p>
          <w:p w14:paraId="5A40A775">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 | 我校执行校长俞发仁当选全国乡村振兴行业产教融合共同体副理事长</w:t>
            </w:r>
          </w:p>
          <w:p w14:paraId="2A87D80C">
            <w:pPr>
              <w:pStyle w:val="2"/>
              <w:numPr>
                <w:ilvl w:val="0"/>
                <w:numId w:val="1"/>
              </w:numPr>
              <w:spacing w:line="360" w:lineRule="auto"/>
              <w:ind w:left="420" w:leftChars="0" w:hanging="420" w:firstLineChars="0"/>
              <w:rPr>
                <w:rFonts w:hint="eastAsia" w:ascii="宋体" w:hAnsi="宋体" w:eastAsia="宋体" w:cs="宋体"/>
                <w:b/>
                <w:bCs/>
                <w:i w:val="0"/>
                <w:iCs w:val="0"/>
                <w:caps w:val="0"/>
                <w:color w:val="000000"/>
                <w:spacing w:val="0"/>
                <w:sz w:val="21"/>
                <w:szCs w:val="21"/>
                <w:u w:val="none"/>
                <w:shd w:val="clear" w:fill="FFFFFF"/>
              </w:rPr>
            </w:pPr>
            <w:r>
              <w:rPr>
                <w:rFonts w:hint="eastAsia" w:ascii="宋体" w:hAnsi="宋体" w:eastAsia="宋体" w:cs="宋体"/>
                <w:b/>
                <w:bCs/>
                <w:i w:val="0"/>
                <w:iCs w:val="0"/>
                <w:caps w:val="0"/>
                <w:color w:val="000000"/>
                <w:spacing w:val="0"/>
                <w:sz w:val="21"/>
                <w:szCs w:val="21"/>
                <w:u w:val="none"/>
                <w:shd w:val="clear" w:fill="FFFFFF"/>
              </w:rPr>
              <w:t>喜讯 | 我校教师编撰教材入选福建省“十四五”职业教育省级规划教材和立项建设</w:t>
            </w:r>
            <w:bookmarkEnd w:id="0"/>
          </w:p>
        </w:tc>
      </w:tr>
    </w:tbl>
    <w:p w14:paraId="185318D5">
      <w:pPr>
        <w:sectPr>
          <w:pgSz w:w="11906" w:h="16838"/>
          <w:pgMar w:top="1440" w:right="1800" w:bottom="1440" w:left="1800" w:header="851" w:footer="992" w:gutter="0"/>
          <w:cols w:space="425" w:num="1"/>
          <w:docGrid w:type="lines" w:linePitch="312" w:charSpace="0"/>
        </w:sectPr>
      </w:pPr>
    </w:p>
    <w:p w14:paraId="2A4F4F9E">
      <w:pPr>
        <w:pStyle w:val="3"/>
        <w:bidi w:val="0"/>
        <w:ind w:left="0" w:leftChars="0" w:firstLine="0" w:firstLineChars="0"/>
        <w:jc w:val="center"/>
        <w:rPr>
          <w:rFonts w:hint="eastAsia"/>
          <w:b/>
          <w:bCs/>
        </w:rPr>
      </w:pPr>
      <w:r>
        <w:rPr>
          <w:rFonts w:hint="eastAsia"/>
          <w:b/>
          <w:bCs/>
        </w:rPr>
        <w:t>喜讯丨我校游戏产业学院教科研项目获教育部第三期供需对接就业育人项目立项</w:t>
      </w:r>
    </w:p>
    <w:p w14:paraId="06D63CA4">
      <w:pPr>
        <w:rPr>
          <w:rFonts w:hint="eastAsia"/>
        </w:rPr>
      </w:pPr>
    </w:p>
    <w:p w14:paraId="7BEC0662">
      <w:pPr>
        <w:pStyle w:val="3"/>
        <w:bidi w:val="0"/>
      </w:pPr>
      <w:r>
        <w:rPr>
          <w:rFonts w:hint="eastAsia"/>
        </w:rPr>
        <w:t>近日，教育部高校学生司公布《关于公布教育部第三期供需对接就业育人项目立项名单的通知》（教就业司函〔2024〕23号），我校游戏产业学院与福建省网龙普天教育科技有限公司校企合作定向人才培养培训项目获教育部第三期供需对接就业育人项目立项。</w:t>
      </w:r>
    </w:p>
    <w:p w14:paraId="1BB14118">
      <w:pPr>
        <w:pStyle w:val="3"/>
        <w:bidi w:val="0"/>
        <w:rPr>
          <w:rFonts w:hint="eastAsia"/>
        </w:rPr>
      </w:pPr>
      <w:r>
        <w:rPr>
          <w:rFonts w:hint="eastAsia"/>
        </w:rPr>
        <w:drawing>
          <wp:inline distT="0" distB="0" distL="114300" distR="114300">
            <wp:extent cx="4319905" cy="3461385"/>
            <wp:effectExtent l="0" t="0" r="8255" b="13335"/>
            <wp:docPr id="2" name="图片 1" descr="微信截图_20240617084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240617084702.png"/>
                    <pic:cNvPicPr>
                      <a:picLocks noChangeAspect="1"/>
                    </pic:cNvPicPr>
                  </pic:nvPicPr>
                  <pic:blipFill>
                    <a:blip r:embed="rId7"/>
                    <a:stretch>
                      <a:fillRect/>
                    </a:stretch>
                  </pic:blipFill>
                  <pic:spPr>
                    <a:xfrm>
                      <a:off x="0" y="0"/>
                      <a:ext cx="4319905" cy="3461385"/>
                    </a:xfrm>
                    <a:prstGeom prst="rect">
                      <a:avLst/>
                    </a:prstGeom>
                    <a:noFill/>
                    <a:ln w="9525">
                      <a:noFill/>
                    </a:ln>
                  </pic:spPr>
                </pic:pic>
              </a:graphicData>
            </a:graphic>
          </wp:inline>
        </w:drawing>
      </w:r>
    </w:p>
    <w:p w14:paraId="19257041">
      <w:pPr>
        <w:pStyle w:val="3"/>
        <w:bidi w:val="0"/>
        <w:rPr>
          <w:rFonts w:hint="eastAsia"/>
        </w:rPr>
      </w:pPr>
      <w:r>
        <w:rPr>
          <w:rFonts w:hint="eastAsia"/>
        </w:rPr>
        <w:t>福州软件职业技术学院游戏产业学院虚拟现实技术应用专业群于2021年入选福建省高水平专业群A类立项建设项目。近年来，学院发挥“双高”专业群技术资源优势，以福建省数字经济产业链需求为出发点，引入网龙网络公司资方技术标准，加大课程体系和教学内容改革力度，与行业企业共建国家级专业群实训基地，提升学生专业技能，实现人才培养模式特色显著成效。</w:t>
      </w:r>
    </w:p>
    <w:p w14:paraId="4556201D">
      <w:pPr>
        <w:rPr>
          <w:rFonts w:hint="eastAsia"/>
        </w:rPr>
      </w:pPr>
    </w:p>
    <w:p w14:paraId="6765B3AE">
      <w:pPr>
        <w:pStyle w:val="3"/>
        <w:bidi w:val="0"/>
        <w:rPr>
          <w:rFonts w:hint="eastAsia"/>
          <w:b/>
          <w:bCs/>
        </w:rPr>
      </w:pPr>
      <w:r>
        <w:rPr>
          <w:rFonts w:hint="eastAsia"/>
          <w:b/>
          <w:bCs/>
        </w:rPr>
        <w:t>喜讯 | 我校学生勇夺第九届王者荣耀全国大赛福建省冠军</w:t>
      </w:r>
    </w:p>
    <w:p w14:paraId="3E37C098">
      <w:pPr>
        <w:pStyle w:val="3"/>
        <w:bidi w:val="0"/>
        <w:rPr>
          <w:rFonts w:hint="eastAsia"/>
        </w:rPr>
      </w:pPr>
    </w:p>
    <w:p w14:paraId="655AF1F8">
      <w:pPr>
        <w:pStyle w:val="3"/>
        <w:bidi w:val="0"/>
      </w:pPr>
      <w:r>
        <w:rPr>
          <w:rFonts w:hint="eastAsia"/>
        </w:rPr>
        <w:t>第九届王者荣耀全国大赛正在如火如荼地进行中。近日，省赛大区赛阶段将正式拉开帷幕。我校23级电子竞技运动与管理专业的学生曾荣和陈佳祥所在的战队经过海选阶段的激烈角逐，凭借出色表现战胜多支强队，最终斩获福建省冠军。</w:t>
      </w:r>
    </w:p>
    <w:p w14:paraId="32A20E11">
      <w:pPr>
        <w:pStyle w:val="3"/>
        <w:bidi w:val="0"/>
        <w:rPr>
          <w:rFonts w:hint="eastAsia"/>
        </w:rPr>
      </w:pPr>
      <w:r>
        <w:drawing>
          <wp:inline distT="0" distB="0" distL="114300" distR="114300">
            <wp:extent cx="4213860" cy="2857500"/>
            <wp:effectExtent l="0" t="0" r="7620" b="762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4213860" cy="2857500"/>
                    </a:xfrm>
                    <a:prstGeom prst="rect">
                      <a:avLst/>
                    </a:prstGeom>
                    <a:noFill/>
                    <a:ln>
                      <a:noFill/>
                    </a:ln>
                  </pic:spPr>
                </pic:pic>
              </a:graphicData>
            </a:graphic>
          </wp:inline>
        </w:drawing>
      </w:r>
      <w:r>
        <w:rPr>
          <w:rFonts w:hint="eastAsia"/>
        </w:rPr>
        <w:drawing>
          <wp:inline distT="0" distB="0" distL="114300" distR="114300">
            <wp:extent cx="304800" cy="304800"/>
            <wp:effectExtent l="0" t="0" r="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p>
    <w:p w14:paraId="4EB90B17">
      <w:pPr>
        <w:pStyle w:val="3"/>
        <w:bidi w:val="0"/>
        <w:rPr>
          <w:rFonts w:hint="eastAsia"/>
        </w:rPr>
      </w:pPr>
      <w:r>
        <w:rPr>
          <w:rFonts w:hint="eastAsia"/>
        </w:rPr>
        <w:t>曾荣和陈佳祥在比赛中展现了卓越的技术水平和出色的团队协作能力，凭借他们的努力和不懈奋斗，成功在众多强队中脱颖而出，为我校赢得了荣誉。两位同学在赛后表示，学校提供的优越电竞环境和专业指导对他们的成功起到了重要作用，他们将继续努力，争取在大区赛中再创佳绩，为校争光。</w:t>
      </w:r>
    </w:p>
    <w:p w14:paraId="48CCC11D">
      <w:pPr>
        <w:pStyle w:val="3"/>
        <w:bidi w:val="0"/>
        <w:rPr>
          <w:rFonts w:hint="eastAsia"/>
        </w:rPr>
      </w:pPr>
      <w:r>
        <w:rPr>
          <w:rFonts w:hint="eastAsia"/>
        </w:rPr>
        <w:t>随着省赛的结束，晋级的队伍将继续在大区赛中展开更为激烈的角逐。大区赛将选拔出代表南、北两大赛区的战队晋级全国总决赛，争夺最终的荣耀。</w:t>
      </w:r>
    </w:p>
    <w:p w14:paraId="2A8D0CF1">
      <w:pPr>
        <w:pStyle w:val="3"/>
        <w:bidi w:val="0"/>
        <w:rPr>
          <w:rFonts w:hint="eastAsia"/>
        </w:rPr>
      </w:pPr>
      <w:r>
        <w:rPr>
          <w:rFonts w:hint="eastAsia"/>
        </w:rPr>
        <w:t>我们预祝曾荣和陈佳祥所在的战队在接下来的比赛中再接再厉，勇攀高峰，取得更加辉煌的成绩！</w:t>
      </w:r>
    </w:p>
    <w:p w14:paraId="4FDA244D">
      <w:pPr>
        <w:pStyle w:val="2"/>
        <w:rPr>
          <w:rFonts w:hint="eastAsia"/>
        </w:rPr>
      </w:pPr>
    </w:p>
    <w:p w14:paraId="0D3BDAA0">
      <w:pPr>
        <w:pStyle w:val="2"/>
        <w:rPr>
          <w:rFonts w:hint="eastAsia"/>
        </w:rPr>
      </w:pPr>
    </w:p>
    <w:p w14:paraId="7E7353F3">
      <w:pPr>
        <w:pStyle w:val="3"/>
        <w:bidi w:val="0"/>
        <w:ind w:left="0" w:leftChars="0" w:firstLine="0" w:firstLineChars="0"/>
        <w:jc w:val="center"/>
        <w:rPr>
          <w:rFonts w:hint="eastAsia"/>
          <w:b/>
          <w:bCs/>
        </w:rPr>
      </w:pPr>
      <w:r>
        <w:rPr>
          <w:rFonts w:hint="eastAsia"/>
          <w:b/>
          <w:bCs/>
        </w:rPr>
        <w:t>我校副校长李运良率队赴福州数字党建（网龙）学院考察调研</w:t>
      </w:r>
    </w:p>
    <w:p w14:paraId="59B77639">
      <w:pPr>
        <w:pStyle w:val="3"/>
        <w:bidi w:val="0"/>
        <w:rPr>
          <w:rFonts w:hint="eastAsia"/>
        </w:rPr>
      </w:pPr>
    </w:p>
    <w:p w14:paraId="750EFF6B">
      <w:pPr>
        <w:rPr>
          <w:rFonts w:hint="eastAsia"/>
        </w:rPr>
      </w:pPr>
      <w:r>
        <w:drawing>
          <wp:inline distT="0" distB="0" distL="114300" distR="114300">
            <wp:extent cx="4297680" cy="1897380"/>
            <wp:effectExtent l="0" t="0" r="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4297680" cy="1897380"/>
                    </a:xfrm>
                    <a:prstGeom prst="rect">
                      <a:avLst/>
                    </a:prstGeom>
                    <a:noFill/>
                    <a:ln>
                      <a:noFill/>
                    </a:ln>
                  </pic:spPr>
                </pic:pic>
              </a:graphicData>
            </a:graphic>
          </wp:inline>
        </w:drawing>
      </w:r>
    </w:p>
    <w:p w14:paraId="5B0FA258">
      <w:pPr>
        <w:pStyle w:val="3"/>
        <w:bidi w:val="0"/>
        <w:rPr>
          <w:rFonts w:hint="eastAsia"/>
        </w:rPr>
      </w:pPr>
      <w:r>
        <w:rPr>
          <w:rFonts w:hint="eastAsia"/>
        </w:rPr>
        <w:t>6月21日上午，学校副校长李运良带领马克思主义学院负责人及骨干教师一行赴福州数字党建（网龙）学院、数字教育小镇101艺术潮玩中心进行实地考察调研。</w:t>
      </w:r>
    </w:p>
    <w:p w14:paraId="55D3E034">
      <w:pPr>
        <w:pStyle w:val="3"/>
        <w:bidi w:val="0"/>
        <w:jc w:val="both"/>
        <w:rPr>
          <w:rFonts w:hint="eastAsia"/>
        </w:rPr>
      </w:pPr>
      <w:r>
        <w:drawing>
          <wp:inline distT="0" distB="0" distL="114300" distR="114300">
            <wp:extent cx="4259580" cy="1927860"/>
            <wp:effectExtent l="0" t="0" r="7620" b="762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stretch>
                      <a:fillRect/>
                    </a:stretch>
                  </pic:blipFill>
                  <pic:spPr>
                    <a:xfrm>
                      <a:off x="0" y="0"/>
                      <a:ext cx="4259580" cy="1927860"/>
                    </a:xfrm>
                    <a:prstGeom prst="rect">
                      <a:avLst/>
                    </a:prstGeom>
                    <a:noFill/>
                    <a:ln>
                      <a:noFill/>
                    </a:ln>
                  </pic:spPr>
                </pic:pic>
              </a:graphicData>
            </a:graphic>
          </wp:inline>
        </w:drawing>
      </w:r>
    </w:p>
    <w:p w14:paraId="6FC9E2D7">
      <w:pPr>
        <w:pStyle w:val="3"/>
        <w:bidi w:val="0"/>
        <w:rPr>
          <w:rFonts w:hint="eastAsia"/>
        </w:rPr>
      </w:pPr>
      <w:r>
        <w:drawing>
          <wp:inline distT="0" distB="0" distL="114300" distR="114300">
            <wp:extent cx="4305300" cy="1912620"/>
            <wp:effectExtent l="0" t="0" r="7620" b="762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2"/>
                    <a:stretch>
                      <a:fillRect/>
                    </a:stretch>
                  </pic:blipFill>
                  <pic:spPr>
                    <a:xfrm>
                      <a:off x="0" y="0"/>
                      <a:ext cx="4305300" cy="1912620"/>
                    </a:xfrm>
                    <a:prstGeom prst="rect">
                      <a:avLst/>
                    </a:prstGeom>
                    <a:noFill/>
                    <a:ln>
                      <a:noFill/>
                    </a:ln>
                  </pic:spPr>
                </pic:pic>
              </a:graphicData>
            </a:graphic>
          </wp:inline>
        </w:drawing>
      </w:r>
    </w:p>
    <w:p w14:paraId="59FCA372">
      <w:pPr>
        <w:pStyle w:val="3"/>
        <w:bidi w:val="0"/>
        <w:rPr>
          <w:rFonts w:hint="eastAsia"/>
        </w:rPr>
      </w:pPr>
      <w:r>
        <w:rPr>
          <w:rFonts w:hint="eastAsia"/>
        </w:rPr>
        <w:t>考察过程中，考察队一行参观了福州数字党建（网龙）学院、数字教育小镇101艺术潮玩中心，并详细听取了负责人对业务工作开展情况、场地功能布局、特色资源介绍等主要内容，双方就资源整合、服务合作、创新融合等方面开展多层次、多角度、多领域的合作进行深入研讨。</w:t>
      </w:r>
    </w:p>
    <w:p w14:paraId="5F03D853">
      <w:pPr>
        <w:pStyle w:val="3"/>
        <w:bidi w:val="0"/>
      </w:pPr>
      <w:r>
        <w:drawing>
          <wp:inline distT="0" distB="0" distL="114300" distR="114300">
            <wp:extent cx="4274820" cy="1905000"/>
            <wp:effectExtent l="0" t="0" r="762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3"/>
                    <a:stretch>
                      <a:fillRect/>
                    </a:stretch>
                  </pic:blipFill>
                  <pic:spPr>
                    <a:xfrm>
                      <a:off x="0" y="0"/>
                      <a:ext cx="4274820" cy="1905000"/>
                    </a:xfrm>
                    <a:prstGeom prst="rect">
                      <a:avLst/>
                    </a:prstGeom>
                    <a:noFill/>
                    <a:ln>
                      <a:noFill/>
                    </a:ln>
                  </pic:spPr>
                </pic:pic>
              </a:graphicData>
            </a:graphic>
          </wp:inline>
        </w:drawing>
      </w:r>
    </w:p>
    <w:p w14:paraId="5CC33441">
      <w:pPr>
        <w:pStyle w:val="3"/>
        <w:bidi w:val="0"/>
        <w:rPr>
          <w:rFonts w:hint="eastAsia"/>
        </w:rPr>
      </w:pPr>
      <w:r>
        <w:rPr>
          <w:rFonts w:hint="eastAsia"/>
        </w:rPr>
        <w:t>此次考察是一次校企融合育人的有益探索，旨在通过整合数字教育资源，共建大思政育人建设平台，创新人才培养模式，推动校企思政育人融合发展，提高思政实践育人成效。</w:t>
      </w:r>
    </w:p>
    <w:p w14:paraId="11A0D932">
      <w:pPr>
        <w:rPr>
          <w:rFonts w:hint="eastAsia"/>
        </w:rPr>
      </w:pPr>
    </w:p>
    <w:p w14:paraId="347B0ED3">
      <w:pPr>
        <w:pStyle w:val="3"/>
        <w:bidi w:val="0"/>
        <w:rPr>
          <w:rFonts w:hint="eastAsia"/>
        </w:rPr>
      </w:pPr>
    </w:p>
    <w:p w14:paraId="4EF1D969">
      <w:pPr>
        <w:pStyle w:val="3"/>
        <w:bidi w:val="0"/>
        <w:ind w:left="0" w:leftChars="0" w:firstLine="0" w:firstLineChars="0"/>
        <w:jc w:val="center"/>
        <w:rPr>
          <w:rFonts w:hint="eastAsia"/>
          <w:b/>
          <w:bCs/>
        </w:rPr>
      </w:pPr>
      <w:r>
        <w:rPr>
          <w:rFonts w:hint="eastAsia"/>
          <w:b/>
          <w:bCs/>
        </w:rPr>
        <w:t>喜讯 | 我校执行校长俞发仁当选全国乡村振兴行业产教融合共同体副理事长</w:t>
      </w:r>
    </w:p>
    <w:p w14:paraId="1B3D9231">
      <w:pPr>
        <w:pStyle w:val="3"/>
        <w:bidi w:val="0"/>
        <w:rPr>
          <w:rFonts w:hint="eastAsia"/>
        </w:rPr>
      </w:pPr>
    </w:p>
    <w:p w14:paraId="46B0444C">
      <w:pPr>
        <w:pStyle w:val="3"/>
        <w:bidi w:val="0"/>
      </w:pPr>
      <w:r>
        <w:rPr>
          <w:rFonts w:hint="eastAsia"/>
        </w:rPr>
        <w:t>全国乡村振兴行业产教融合共同体于2024年5月24日第一届理事会第一次会议表决通过共同体最新成员名单。其中，我校执行校长俞发仁当选副理事长。</w:t>
      </w:r>
    </w:p>
    <w:p w14:paraId="527BB83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212529"/>
          <w:spacing w:val="0"/>
          <w:sz w:val="21"/>
          <w:szCs w:val="21"/>
        </w:rPr>
      </w:pPr>
      <w:r>
        <w:rPr>
          <w:rFonts w:hint="eastAsia" w:ascii="微软雅黑" w:hAnsi="微软雅黑" w:eastAsia="微软雅黑" w:cs="微软雅黑"/>
          <w:i w:val="0"/>
          <w:iCs w:val="0"/>
          <w:caps w:val="0"/>
          <w:color w:val="212529"/>
          <w:spacing w:val="0"/>
          <w:sz w:val="21"/>
          <w:szCs w:val="21"/>
          <w:bdr w:val="none" w:color="auto" w:sz="0" w:space="0"/>
          <w:shd w:val="clear" w:fill="FFFFFF"/>
        </w:rPr>
        <w:drawing>
          <wp:inline distT="0" distB="0" distL="114300" distR="114300">
            <wp:extent cx="3866515" cy="6577330"/>
            <wp:effectExtent l="0" t="0" r="4445" b="6350"/>
            <wp:docPr id="1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56"/>
                    <pic:cNvPicPr>
                      <a:picLocks noChangeAspect="1"/>
                    </pic:cNvPicPr>
                  </pic:nvPicPr>
                  <pic:blipFill>
                    <a:blip r:embed="rId14"/>
                    <a:stretch>
                      <a:fillRect/>
                    </a:stretch>
                  </pic:blipFill>
                  <pic:spPr>
                    <a:xfrm>
                      <a:off x="0" y="0"/>
                      <a:ext cx="3866515" cy="6577330"/>
                    </a:xfrm>
                    <a:prstGeom prst="rect">
                      <a:avLst/>
                    </a:prstGeom>
                    <a:noFill/>
                    <a:ln w="9525">
                      <a:noFill/>
                    </a:ln>
                  </pic:spPr>
                </pic:pic>
              </a:graphicData>
            </a:graphic>
          </wp:inline>
        </w:drawing>
      </w:r>
    </w:p>
    <w:p w14:paraId="35C933BE">
      <w:pPr>
        <w:pStyle w:val="2"/>
        <w:rPr>
          <w:rFonts w:hint="eastAsia"/>
        </w:rPr>
      </w:pPr>
    </w:p>
    <w:p w14:paraId="708F518A">
      <w:pPr>
        <w:pStyle w:val="2"/>
        <w:rPr>
          <w:rFonts w:hint="eastAsia"/>
        </w:rPr>
      </w:pPr>
    </w:p>
    <w:p w14:paraId="2E4586C9">
      <w:pPr>
        <w:pStyle w:val="3"/>
        <w:bidi w:val="0"/>
        <w:ind w:left="0" w:leftChars="0" w:firstLine="0" w:firstLineChars="0"/>
        <w:jc w:val="center"/>
        <w:rPr>
          <w:rFonts w:hint="eastAsia"/>
          <w:b/>
          <w:bCs/>
        </w:rPr>
      </w:pPr>
      <w:r>
        <w:rPr>
          <w:rFonts w:hint="eastAsia"/>
          <w:b/>
          <w:bCs/>
        </w:rPr>
        <w:t>喜讯 | 我校教师编撰教材入选福建省“十四五”职业教育省级规划教材和立项建设</w:t>
      </w:r>
    </w:p>
    <w:p w14:paraId="3B9D8D20">
      <w:pPr>
        <w:pStyle w:val="3"/>
        <w:bidi w:val="0"/>
        <w:rPr>
          <w:rFonts w:hint="eastAsia"/>
        </w:rPr>
      </w:pPr>
    </w:p>
    <w:p w14:paraId="04D6A00C">
      <w:pPr>
        <w:pStyle w:val="3"/>
        <w:bidi w:val="0"/>
      </w:pPr>
      <w:r>
        <w:t>日前，福建省教育厅印发《关于公布“十四五”职业教育省级规划教材入选和立项建设名单的通知》，确定231种教材入选福建省“十四五”职业教育省级规划教材名单（其中137种已入选“十四五”首批职业教育国家规划教材直接入选），22种教材入选福建省“十四五”职业教育省级规划教材立项建设名单。</w:t>
      </w:r>
    </w:p>
    <w:p w14:paraId="7F2FE25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212529"/>
          <w:spacing w:val="0"/>
          <w:sz w:val="21"/>
          <w:szCs w:val="21"/>
          <w:bdr w:val="none" w:color="auto" w:sz="0" w:space="0"/>
          <w:shd w:val="clear" w:fill="FFFFFF"/>
        </w:rPr>
      </w:pPr>
      <w:r>
        <w:rPr>
          <w:rFonts w:hint="eastAsia" w:ascii="微软雅黑" w:hAnsi="微软雅黑" w:eastAsia="微软雅黑" w:cs="微软雅黑"/>
          <w:i w:val="0"/>
          <w:iCs w:val="0"/>
          <w:caps w:val="0"/>
          <w:color w:val="212529"/>
          <w:spacing w:val="0"/>
          <w:sz w:val="21"/>
          <w:szCs w:val="21"/>
          <w:bdr w:val="none" w:color="auto" w:sz="0" w:space="0"/>
          <w:shd w:val="clear" w:fill="FFFFFF"/>
        </w:rPr>
        <w:drawing>
          <wp:inline distT="0" distB="0" distL="114300" distR="114300">
            <wp:extent cx="4602480" cy="3978910"/>
            <wp:effectExtent l="0" t="0" r="0" b="13970"/>
            <wp:docPr id="1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56"/>
                    <pic:cNvPicPr>
                      <a:picLocks noChangeAspect="1"/>
                    </pic:cNvPicPr>
                  </pic:nvPicPr>
                  <pic:blipFill>
                    <a:blip r:embed="rId15"/>
                    <a:stretch>
                      <a:fillRect/>
                    </a:stretch>
                  </pic:blipFill>
                  <pic:spPr>
                    <a:xfrm>
                      <a:off x="0" y="0"/>
                      <a:ext cx="4602480" cy="3978910"/>
                    </a:xfrm>
                    <a:prstGeom prst="rect">
                      <a:avLst/>
                    </a:prstGeom>
                    <a:noFill/>
                    <a:ln w="9525">
                      <a:noFill/>
                    </a:ln>
                  </pic:spPr>
                </pic:pic>
              </a:graphicData>
            </a:graphic>
          </wp:inline>
        </w:drawing>
      </w:r>
    </w:p>
    <w:p w14:paraId="0FBC7E2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212529"/>
          <w:spacing w:val="0"/>
          <w:sz w:val="21"/>
          <w:szCs w:val="21"/>
        </w:rPr>
      </w:pPr>
      <w:r>
        <w:rPr>
          <w:rFonts w:hint="default" w:ascii="-webkit-standard" w:hAnsi="-webkit-standard" w:eastAsia="-webkit-standard" w:cs="-webkit-standard"/>
          <w:i w:val="0"/>
          <w:iCs w:val="0"/>
          <w:caps w:val="0"/>
          <w:color w:val="212529"/>
          <w:spacing w:val="0"/>
          <w:sz w:val="27"/>
          <w:szCs w:val="27"/>
          <w:shd w:val="clear" w:fill="FFFFFF"/>
        </w:rPr>
        <w:drawing>
          <wp:inline distT="0" distB="0" distL="114300" distR="114300">
            <wp:extent cx="4732655" cy="2997835"/>
            <wp:effectExtent l="0" t="0" r="6985" b="4445"/>
            <wp:docPr id="16"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7"/>
                    <pic:cNvPicPr>
                      <a:picLocks noChangeAspect="1"/>
                    </pic:cNvPicPr>
                  </pic:nvPicPr>
                  <pic:blipFill>
                    <a:blip r:embed="rId16"/>
                    <a:stretch>
                      <a:fillRect/>
                    </a:stretch>
                  </pic:blipFill>
                  <pic:spPr>
                    <a:xfrm>
                      <a:off x="0" y="0"/>
                      <a:ext cx="4732655" cy="2997835"/>
                    </a:xfrm>
                    <a:prstGeom prst="rect">
                      <a:avLst/>
                    </a:prstGeom>
                    <a:noFill/>
                    <a:ln w="9525">
                      <a:noFill/>
                    </a:ln>
                  </pic:spPr>
                </pic:pic>
              </a:graphicData>
            </a:graphic>
          </wp:inline>
        </w:drawing>
      </w:r>
    </w:p>
    <w:p w14:paraId="1C9C162B">
      <w:pPr>
        <w:pStyle w:val="2"/>
        <w:rPr>
          <w:rFonts w:hint="eastAsia"/>
        </w:rPr>
      </w:pPr>
    </w:p>
    <w:p w14:paraId="01F5916D">
      <w:pPr>
        <w:pStyle w:val="2"/>
        <w:rPr>
          <w:rFonts w:hint="eastAsi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webkit-standard">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041835"/>
    <w:multiLevelType w:val="singleLevel"/>
    <w:tmpl w:val="65041835"/>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0ZTllMjkyMWU2NzIzOWM5ZTY4NTBkYjkxNWEwMWEifQ=="/>
  </w:docVars>
  <w:rsids>
    <w:rsidRoot w:val="00000000"/>
    <w:rsid w:val="06C66228"/>
    <w:rsid w:val="07610E7C"/>
    <w:rsid w:val="0C6618F0"/>
    <w:rsid w:val="15B56EC2"/>
    <w:rsid w:val="1DA04055"/>
    <w:rsid w:val="29AD27B0"/>
    <w:rsid w:val="2A275984"/>
    <w:rsid w:val="2C2D1388"/>
    <w:rsid w:val="2D684463"/>
    <w:rsid w:val="2F7D490D"/>
    <w:rsid w:val="33184235"/>
    <w:rsid w:val="33837C44"/>
    <w:rsid w:val="34A97170"/>
    <w:rsid w:val="357B4DE9"/>
    <w:rsid w:val="398B39B3"/>
    <w:rsid w:val="3E613D17"/>
    <w:rsid w:val="41897C24"/>
    <w:rsid w:val="478E770C"/>
    <w:rsid w:val="4DCC4029"/>
    <w:rsid w:val="50DF5195"/>
    <w:rsid w:val="52700DBA"/>
    <w:rsid w:val="5AF75DE9"/>
    <w:rsid w:val="5E706CA5"/>
    <w:rsid w:val="5F7B63EF"/>
    <w:rsid w:val="5FAD7C85"/>
    <w:rsid w:val="662415EA"/>
    <w:rsid w:val="686554F2"/>
    <w:rsid w:val="6ADD35F6"/>
    <w:rsid w:val="6CB174AE"/>
    <w:rsid w:val="6D98138E"/>
    <w:rsid w:val="6F7A45C3"/>
    <w:rsid w:val="6F8979AB"/>
    <w:rsid w:val="70251252"/>
    <w:rsid w:val="70825FBE"/>
    <w:rsid w:val="72030BA5"/>
    <w:rsid w:val="723C15B2"/>
    <w:rsid w:val="75295853"/>
    <w:rsid w:val="75303EF1"/>
    <w:rsid w:val="75940523"/>
    <w:rsid w:val="783D63CB"/>
    <w:rsid w:val="79045877"/>
    <w:rsid w:val="7F4414FC"/>
    <w:rsid w:val="7F812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1446" w:firstLineChars="200"/>
      <w:jc w:val="both"/>
    </w:pPr>
    <w:rPr>
      <w:rFonts w:ascii="Times New Roman" w:hAnsi="Times New Roman" w:eastAsia="宋体" w:cs="Times New Roman"/>
      <w:kern w:val="2"/>
      <w:sz w:val="28"/>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cs="Times New Roman"/>
      <w:kern w:val="0"/>
      <w:sz w:val="20"/>
      <w:szCs w:val="20"/>
    </w:rPr>
  </w:style>
  <w:style w:type="paragraph" w:styleId="3">
    <w:name w:val="Body Text"/>
    <w:basedOn w:val="1"/>
    <w:next w:val="1"/>
    <w:qFormat/>
    <w:uiPriority w:val="0"/>
    <w:pPr>
      <w:ind w:left="0"/>
    </w:pPr>
    <w:rPr>
      <w:rFonts w:ascii="Times New Roman" w:hAnsi="Times New Roman"/>
      <w:sz w:val="28"/>
      <w:szCs w:val="32"/>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NUL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3050</Words>
  <Characters>3440</Characters>
  <Lines>0</Lines>
  <Paragraphs>0</Paragraphs>
  <TotalTime>3</TotalTime>
  <ScaleCrop>false</ScaleCrop>
  <LinksUpToDate>false</LinksUpToDate>
  <CharactersWithSpaces>3489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2023-11-20T03:41:00Z</dcterms:created>
  <dc:creator>16273</dc:creator>
  <cp:lastModifiedBy>星卡</cp:lastModifiedBy>
  <dcterms:modified xsi:type="dcterms:W3CDTF">2024-11-08T14:58:19Z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28E37E9F298F4B91B4B71857906870B0_13</vt:lpwstr>
  </property>
</Properties>
</file>