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63D521">
      <w:pPr>
        <w:spacing w:before="100" w:beforeLines="0" w:beforeAutospacing="1" w:after="100" w:afterLines="0" w:afterAutospacing="1" w:line="336" w:lineRule="auto"/>
        <w:ind w:firstLine="0" w:firstLineChars="0"/>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6"/>
                    <a:stretch>
                      <a:fillRect/>
                    </a:stretch>
                  </pic:blipFill>
                  <pic:spPr>
                    <a:xfrm>
                      <a:off x="0" y="0"/>
                      <a:ext cx="3329940" cy="953135"/>
                    </a:xfrm>
                    <a:prstGeom prst="rect">
                      <a:avLst/>
                    </a:prstGeom>
                    <a:noFill/>
                    <a:ln w="9525">
                      <a:noFill/>
                    </a:ln>
                  </pic:spPr>
                </pic:pic>
              </a:graphicData>
            </a:graphic>
          </wp:inline>
        </w:drawing>
      </w:r>
    </w:p>
    <w:p w14:paraId="18447723">
      <w:pPr>
        <w:spacing w:before="100" w:beforeLines="0" w:beforeAutospacing="1" w:after="100" w:afterLines="0" w:afterAutospacing="1"/>
        <w:ind w:firstLine="0" w:firstLineChars="0"/>
        <w:jc w:val="center"/>
        <w:rPr>
          <w:rFonts w:hint="eastAsia" w:ascii="宋体" w:hAnsi="宋体" w:eastAsia="宋体"/>
          <w:b/>
          <w:color w:val="FF0000"/>
          <w:sz w:val="104"/>
          <w:szCs w:val="84"/>
        </w:rPr>
      </w:pPr>
      <w:r>
        <w:rPr>
          <w:rFonts w:hint="eastAsia" w:ascii="宋体" w:hAnsi="宋体" w:eastAsia="宋体"/>
          <w:b/>
          <w:color w:val="FF0000"/>
          <w:sz w:val="104"/>
          <w:szCs w:val="84"/>
        </w:rPr>
        <w:t>评建工作简报</w:t>
      </w:r>
    </w:p>
    <w:p w14:paraId="532359C4">
      <w:pPr>
        <w:spacing w:before="100" w:beforeLines="0" w:beforeAutospacing="1" w:after="100" w:afterLines="0" w:afterAutospacing="1" w:line="500" w:lineRule="exact"/>
        <w:ind w:firstLine="0" w:firstLineChars="0"/>
        <w:jc w:val="center"/>
        <w:rPr>
          <w:rFonts w:hint="eastAsia" w:ascii="宋体" w:hAnsi="宋体" w:eastAsia="宋体"/>
          <w:sz w:val="30"/>
          <w:szCs w:val="30"/>
          <w:lang w:eastAsia="zh-CN"/>
        </w:rPr>
      </w:pPr>
      <w:r>
        <w:rPr>
          <w:rFonts w:hint="eastAsia" w:ascii="宋体" w:hAnsi="宋体" w:eastAsia="宋体"/>
          <w:color w:val="000000"/>
          <w:sz w:val="30"/>
          <w:szCs w:val="30"/>
        </w:rPr>
        <w:t>第</w:t>
      </w:r>
      <w:r>
        <w:rPr>
          <w:rFonts w:hint="eastAsia" w:ascii="宋体" w:hAnsi="宋体"/>
          <w:color w:val="000000"/>
          <w:sz w:val="30"/>
          <w:szCs w:val="30"/>
          <w:lang w:val="en-US" w:eastAsia="zh-CN"/>
        </w:rPr>
        <w:t>五十一</w:t>
      </w:r>
      <w:bookmarkStart w:id="0" w:name="_GoBack"/>
      <w:bookmarkEnd w:id="0"/>
      <w:r>
        <w:rPr>
          <w:rFonts w:hint="eastAsia" w:ascii="宋体" w:hAnsi="宋体" w:eastAsia="宋体"/>
          <w:color w:val="000000"/>
          <w:sz w:val="30"/>
          <w:szCs w:val="30"/>
        </w:rPr>
        <w:t>期</w:t>
      </w:r>
    </w:p>
    <w:p w14:paraId="6719D82E">
      <w:pPr>
        <w:spacing w:before="100" w:beforeLines="0" w:beforeAutospacing="1" w:after="100" w:afterLines="0" w:afterAutospacing="1" w:line="500" w:lineRule="exact"/>
        <w:ind w:firstLine="0" w:firstLineChars="0"/>
        <w:jc w:val="left"/>
        <w:rPr>
          <w:rFonts w:hint="eastAsia" w:ascii="宋体" w:hAnsi="宋体" w:eastAsia="宋体"/>
          <w:color w:val="000000"/>
          <w:sz w:val="30"/>
          <w:szCs w:val="30"/>
        </w:rPr>
      </w:pPr>
      <w:r>
        <w:rPr>
          <w:rFonts w:hint="eastAsia" w:ascii="宋体" w:hAnsi="宋体" w:eastAsia="宋体"/>
          <w:color w:val="000000"/>
          <w:sz w:val="30"/>
          <w:szCs w:val="30"/>
        </w:rPr>
        <w:t>福州</w:t>
      </w:r>
      <w:r>
        <w:rPr>
          <w:rFonts w:hint="eastAsia" w:ascii="宋体" w:hAnsi="宋体" w:eastAsia="宋体"/>
          <w:color w:val="000000"/>
          <w:sz w:val="30"/>
          <w:szCs w:val="30"/>
          <w:lang w:eastAsia="zh-CN"/>
        </w:rPr>
        <w:t>软件</w:t>
      </w:r>
      <w:r>
        <w:rPr>
          <w:rFonts w:hint="eastAsia" w:ascii="宋体" w:hAnsi="宋体" w:eastAsia="宋体"/>
          <w:color w:val="000000"/>
          <w:sz w:val="30"/>
          <w:szCs w:val="30"/>
        </w:rPr>
        <w:t>职业技术学院评建工作办公室编   20</w:t>
      </w:r>
      <w:r>
        <w:rPr>
          <w:rFonts w:hint="eastAsia" w:ascii="宋体" w:hAnsi="宋体" w:eastAsia="宋体"/>
          <w:color w:val="000000"/>
          <w:sz w:val="30"/>
          <w:szCs w:val="30"/>
          <w:lang w:val="en-US" w:eastAsia="zh-CN"/>
        </w:rPr>
        <w:t>24年5</w:t>
      </w:r>
      <w:r>
        <w:rPr>
          <w:rFonts w:hint="eastAsia" w:ascii="宋体" w:hAnsi="宋体" w:eastAsia="宋体"/>
          <w:color w:val="000000"/>
          <w:sz w:val="30"/>
          <w:szCs w:val="30"/>
        </w:rPr>
        <w:t>月</w:t>
      </w:r>
      <w:r>
        <w:rPr>
          <w:rFonts w:hint="eastAsia" w:ascii="宋体" w:hAnsi="宋体" w:eastAsia="宋体"/>
          <w:color w:val="000000"/>
          <w:sz w:val="30"/>
          <w:szCs w:val="30"/>
          <w:lang w:val="en-US" w:eastAsia="zh-CN"/>
        </w:rPr>
        <w:t>19</w:t>
      </w:r>
      <w:r>
        <w:rPr>
          <w:rFonts w:hint="eastAsia" w:ascii="宋体" w:hAnsi="宋体" w:eastAsia="宋体"/>
          <w:color w:val="000000"/>
          <w:sz w:val="30"/>
          <w:szCs w:val="30"/>
        </w:rPr>
        <w:t>日</w:t>
      </w:r>
    </w:p>
    <w:p w14:paraId="6AB8B53D">
      <w:pPr>
        <w:keepNext w:val="0"/>
        <w:keepLines w:val="0"/>
        <w:pageBreakBefore w:val="0"/>
        <w:widowControl w:val="0"/>
        <w:kinsoku/>
        <w:wordWrap/>
        <w:overflowPunct/>
        <w:topLinePunct w:val="0"/>
        <w:autoSpaceDE/>
        <w:autoSpaceDN/>
        <w:bidi w:val="0"/>
        <w:adjustRightInd/>
        <w:snapToGrid/>
        <w:spacing w:before="100" w:beforeLines="0" w:beforeAutospacing="1" w:after="100" w:afterLines="0" w:afterAutospacing="1" w:line="500" w:lineRule="exact"/>
        <w:ind w:firstLine="0" w:firstLineChars="0"/>
        <w:jc w:val="left"/>
        <w:textAlignment w:val="auto"/>
        <w:rPr>
          <w:rFonts w:hint="eastAsia"/>
          <w:color w:val="000000"/>
          <w:sz w:val="30"/>
          <w:szCs w:val="30"/>
        </w:rPr>
      </w:pPr>
      <w:r>
        <w:rPr>
          <w:sz w:val="30"/>
        </w:rPr>
        <mc:AlternateContent>
          <mc:Choice Requires="wps">
            <w:drawing>
              <wp:inline distT="0" distB="0" distL="114300" distR="114300">
                <wp:extent cx="5283835" cy="16510"/>
                <wp:effectExtent l="0" t="0" r="0" b="0"/>
                <wp:docPr id="3" name="直接连接符 3"/>
                <wp:cNvGraphicFramePr/>
                <a:graphic xmlns:a="http://schemas.openxmlformats.org/drawingml/2006/main">
                  <a:graphicData uri="http://schemas.microsoft.com/office/word/2010/wordprocessingShape">
                    <wps:wsp>
                      <wps:cNvCnPr/>
                      <wps:spPr>
                        <a:xfrm flipV="1">
                          <a:off x="1143000" y="4100195"/>
                          <a:ext cx="5283835" cy="1651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flip:y;height:1.3pt;width:416.05pt;" filled="f" stroked="t" coordsize="21600,21600" o:gfxdata="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89HTJtQAAAADAQAADwAAAAAAAAABACAAAAAi&#10;AAAAZHJzL2Rvd25yZXYueG1sUEsBAhQAFAAAAAgAh07iQARaFIcOAgAA/wMAAA4AAAAAAAAAAQAg&#10;AAAAIwEAAGRycy9lMm9Eb2MueG1sUEsFBgAAAAAGAAYAWQEAAKMFAAAAAA==&#10;">
                <v:fill on="f" focussize="0,0"/>
                <v:stroke weight="1.5pt" color="#FF0000" joinstyle="round"/>
                <v:imagedata o:title=""/>
                <o:lock v:ext="edit" aspectratio="f"/>
                <w10:wrap type="none"/>
                <w10:anchorlock/>
              </v:line>
            </w:pict>
          </mc:Fallback>
        </mc:AlternateContent>
      </w:r>
    </w:p>
    <w:p w14:paraId="5BE9593E">
      <w:pPr>
        <w:keepNext w:val="0"/>
        <w:keepLines w:val="0"/>
        <w:pageBreakBefore w:val="0"/>
        <w:widowControl w:val="0"/>
        <w:kinsoku/>
        <w:wordWrap/>
        <w:overflowPunct/>
        <w:topLinePunct w:val="0"/>
        <w:autoSpaceDE/>
        <w:autoSpaceDN/>
        <w:bidi w:val="0"/>
        <w:adjustRightInd/>
        <w:snapToGrid/>
        <w:spacing w:beforeLines="0" w:beforeAutospacing="0" w:after="157" w:afterLines="50" w:afterAutospacing="0" w:line="360" w:lineRule="auto"/>
        <w:ind w:left="0" w:leftChars="0" w:firstLine="723" w:firstLineChars="300"/>
        <w:jc w:val="left"/>
        <w:textAlignment w:val="auto"/>
        <w:rPr>
          <w:rFonts w:hint="eastAsia" w:ascii="黑体" w:eastAsia="黑体"/>
          <w:color w:val="000000"/>
          <w:sz w:val="24"/>
          <w:lang w:eastAsia="zh-CN"/>
        </w:rPr>
      </w:pP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r>
        <w:rPr>
          <w:rFonts w:hint="eastAsia" w:ascii="黑体" w:eastAsia="黑体"/>
          <w:color w:val="000000"/>
          <w:sz w:val="24"/>
        </w:rPr>
        <w:t>”的目的，促进我院教育教学工作迈上新台阶</w:t>
      </w:r>
      <w:r>
        <w:rPr>
          <w:rFonts w:hint="eastAsia" w:ascii="黑体" w:eastAsia="黑体"/>
          <w:color w:val="000000"/>
          <w:sz w:val="24"/>
          <w:lang w:eastAsia="zh-CN"/>
        </w:rPr>
        <w:t>。</w:t>
      </w:r>
    </w:p>
    <w:p w14:paraId="79059762">
      <w:pPr>
        <w:keepNext w:val="0"/>
        <w:keepLines w:val="0"/>
        <w:pageBreakBefore w:val="0"/>
        <w:widowControl w:val="0"/>
        <w:kinsoku/>
        <w:wordWrap/>
        <w:overflowPunct/>
        <w:topLinePunct w:val="0"/>
        <w:autoSpaceDE/>
        <w:autoSpaceDN/>
        <w:bidi w:val="0"/>
        <w:adjustRightInd/>
        <w:snapToGrid/>
        <w:spacing w:beforeLines="0" w:beforeAutospacing="0" w:after="157" w:afterLines="50" w:afterAutospacing="0" w:line="360" w:lineRule="auto"/>
        <w:ind w:firstLine="720" w:firstLineChars="300"/>
        <w:jc w:val="left"/>
        <w:textAlignment w:val="auto"/>
        <w:rPr>
          <w:rFonts w:hint="eastAsia" w:ascii="黑体" w:eastAsia="黑体"/>
          <w:color w:val="000000"/>
          <w:sz w:val="24"/>
          <w:lang w:eastAsia="zh-CN"/>
        </w:rPr>
      </w:pPr>
      <w:r>
        <w:rPr>
          <w:rFonts w:hint="eastAsia" w:ascii="黑体" w:eastAsia="黑体"/>
          <w:color w:val="000000"/>
          <w:sz w:val="24"/>
          <w:lang w:eastAsia="zh-CN"/>
        </w:rPr>
        <w:t>我们欢迎各位读者提出宝贵意见和建议，并提供有关评建工作的信息。</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2DA9E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2CB62F1C">
            <w:pPr>
              <w:keepNext w:val="0"/>
              <w:keepLines w:val="0"/>
              <w:pageBreakBefore w:val="0"/>
              <w:widowControl w:val="0"/>
              <w:numPr>
                <w:ilvl w:val="0"/>
                <w:numId w:val="1"/>
              </w:numPr>
              <w:kinsoku/>
              <w:wordWrap/>
              <w:overflowPunct/>
              <w:topLinePunct w:val="0"/>
              <w:autoSpaceDE/>
              <w:autoSpaceDN/>
              <w:bidi w:val="0"/>
              <w:adjustRightInd/>
              <w:snapToGrid/>
              <w:spacing w:before="100" w:beforeLines="0" w:beforeAutospacing="1" w:after="100" w:afterLines="0" w:afterAutospacing="1" w:line="360" w:lineRule="auto"/>
              <w:ind w:left="420" w:leftChars="0" w:hanging="420" w:firstLineChars="0"/>
              <w:jc w:val="left"/>
              <w:textAlignment w:val="auto"/>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我校数字金融产业学院叶雅姿老师拟获全国“无偿捐献造血干细胞奖奉献奖”</w:t>
            </w:r>
          </w:p>
          <w:p w14:paraId="1AA21E64">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元宇宙赋能思政铸魂 | 我校成功举办“大思政课”教学创新观摩研讨会</w:t>
            </w:r>
          </w:p>
          <w:p w14:paraId="0B80251F">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一技在手，一生无忧 | 智能产业学院举办嵌入式系统应用开发项比赛</w:t>
            </w:r>
          </w:p>
          <w:p w14:paraId="25344F8A">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一技在手，一生无忧 | 我校成功举行2024年职业教育活动周启动仪式暨“大思政课”教学创新观摩研讨会</w:t>
            </w:r>
          </w:p>
          <w:p w14:paraId="3351A610">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我校游戏产业学院与网龙普天教育校企合作编写虚拟现实专业教材入选“十四五”职业教育规划教材</w:t>
            </w:r>
          </w:p>
          <w:p w14:paraId="2A87D80C">
            <w:pPr>
              <w:pStyle w:val="2"/>
              <w:numPr>
                <w:ilvl w:val="0"/>
                <w:numId w:val="1"/>
              </w:numPr>
              <w:spacing w:line="360" w:lineRule="auto"/>
              <w:ind w:left="420" w:leftChars="0" w:hanging="420" w:firstLineChars="0"/>
              <w:rPr>
                <w:rFonts w:hint="eastAsia" w:ascii="宋体" w:hAnsi="宋体" w:eastAsia="宋体" w:cs="宋体"/>
                <w:b/>
                <w:bCs/>
                <w:i w:val="0"/>
                <w:iCs w:val="0"/>
                <w:caps w:val="0"/>
                <w:color w:val="000000"/>
                <w:spacing w:val="0"/>
                <w:sz w:val="21"/>
                <w:szCs w:val="21"/>
                <w:u w:val="none"/>
                <w:shd w:val="clear" w:fill="FFFFFF"/>
              </w:rPr>
            </w:pPr>
            <w:r>
              <w:rPr>
                <w:rFonts w:hint="eastAsia" w:ascii="宋体" w:hAnsi="宋体" w:eastAsia="宋体" w:cs="宋体"/>
                <w:b/>
                <w:bCs/>
                <w:i w:val="0"/>
                <w:iCs w:val="0"/>
                <w:caps w:val="0"/>
                <w:color w:val="000000"/>
                <w:spacing w:val="0"/>
                <w:sz w:val="21"/>
                <w:szCs w:val="21"/>
                <w:u w:val="none"/>
                <w:shd w:val="clear" w:fill="FFFFFF"/>
              </w:rPr>
              <w:t>喜讯 | 我校一个案例入选2023年全国乡村振兴产教融合联盟教育赋能乡村振兴典型案例</w:t>
            </w:r>
          </w:p>
        </w:tc>
      </w:tr>
    </w:tbl>
    <w:p w14:paraId="2903FF6B">
      <w:pPr>
        <w:sectPr>
          <w:pgSz w:w="11906" w:h="16838"/>
          <w:pgMar w:top="1440" w:right="1800" w:bottom="1440" w:left="1800" w:header="851" w:footer="992" w:gutter="0"/>
          <w:cols w:space="425" w:num="1"/>
          <w:docGrid w:type="lines" w:linePitch="312" w:charSpace="0"/>
        </w:sectPr>
      </w:pPr>
    </w:p>
    <w:p w14:paraId="598509D7">
      <w:pPr>
        <w:keepNext w:val="0"/>
        <w:keepLines w:val="0"/>
        <w:widowControl/>
        <w:suppressLineNumbers w:val="0"/>
        <w:shd w:val="clear" w:fill="FFFFFF"/>
        <w:ind w:left="0" w:leftChars="0" w:firstLine="0" w:firstLineChars="0"/>
        <w:jc w:val="center"/>
        <w:rPr>
          <w:rFonts w:hint="eastAsia" w:ascii="宋体" w:hAnsi="宋体" w:eastAsia="宋体" w:cs="宋体"/>
          <w:b/>
          <w:bCs/>
          <w:i w:val="0"/>
          <w:iCs w:val="0"/>
          <w:caps w:val="0"/>
          <w:spacing w:val="0"/>
          <w:sz w:val="28"/>
          <w:szCs w:val="28"/>
        </w:rPr>
      </w:pPr>
      <w:r>
        <w:rPr>
          <w:rFonts w:hint="eastAsia" w:ascii="宋体" w:hAnsi="宋体" w:eastAsia="宋体" w:cs="宋体"/>
          <w:b/>
          <w:bCs/>
          <w:i w:val="0"/>
          <w:iCs w:val="0"/>
          <w:caps w:val="0"/>
          <w:spacing w:val="0"/>
          <w:kern w:val="0"/>
          <w:sz w:val="28"/>
          <w:szCs w:val="28"/>
          <w:shd w:val="clear" w:fill="FFFFFF"/>
          <w:lang w:val="en-US" w:eastAsia="zh-CN" w:bidi="ar"/>
        </w:rPr>
        <w:t>喜讯 | 我校数字金融产业学院叶雅姿老师拟获全国“无偿捐献造血干细胞奖奉献奖”</w:t>
      </w:r>
    </w:p>
    <w:p w14:paraId="18CBEE68">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20" w:lineRule="atLeast"/>
        <w:ind w:left="0" w:right="0" w:firstLine="476"/>
        <w:rPr>
          <w:rFonts w:hint="eastAsia" w:ascii="微软雅黑" w:hAnsi="微软雅黑" w:eastAsia="微软雅黑" w:cs="微软雅黑"/>
          <w:i w:val="0"/>
          <w:iCs w:val="0"/>
          <w:caps w:val="0"/>
          <w:color w:val="212529"/>
          <w:spacing w:val="0"/>
          <w:shd w:val="clear" w:fill="FFFFFF"/>
        </w:rPr>
      </w:pPr>
    </w:p>
    <w:p w14:paraId="61A84C90">
      <w:pPr>
        <w:pStyle w:val="3"/>
        <w:bidi w:val="0"/>
        <w:rPr>
          <w:rFonts w:hint="eastAsia"/>
        </w:rPr>
      </w:pPr>
      <w:r>
        <w:rPr>
          <w:rFonts w:hint="eastAsia"/>
        </w:rPr>
        <w:t>近日，国家卫生健康委、中国红十字总会、中央军委后勤保障部卫生局联合开展2022-2023年度无偿献血表彰活动。根据2022-2023年度统计资料收集，厦门红十字会公示了拟获奖单位和个人名单，数字金融产业学院叶雅姿老师拟获全国无偿捐献造血干细胞奖奉献奖。</w:t>
      </w:r>
    </w:p>
    <w:p w14:paraId="6441F29D">
      <w:pPr>
        <w:pStyle w:val="3"/>
        <w:bidi w:val="0"/>
        <w:ind w:left="0" w:leftChars="0" w:firstLine="0" w:firstLineChars="0"/>
        <w:jc w:val="center"/>
        <w:rPr>
          <w:rFonts w:hint="eastAsia"/>
        </w:rPr>
      </w:pPr>
      <w:r>
        <w:drawing>
          <wp:inline distT="0" distB="0" distL="114300" distR="114300">
            <wp:extent cx="4319905" cy="5760720"/>
            <wp:effectExtent l="0" t="0" r="8255" b="0"/>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7"/>
                    <a:stretch>
                      <a:fillRect/>
                    </a:stretch>
                  </pic:blipFill>
                  <pic:spPr>
                    <a:xfrm>
                      <a:off x="0" y="0"/>
                      <a:ext cx="4319905" cy="5760720"/>
                    </a:xfrm>
                    <a:prstGeom prst="rect">
                      <a:avLst/>
                    </a:prstGeom>
                    <a:noFill/>
                    <a:ln w="9525">
                      <a:noFill/>
                    </a:ln>
                  </pic:spPr>
                </pic:pic>
              </a:graphicData>
            </a:graphic>
          </wp:inline>
        </w:drawing>
      </w:r>
    </w:p>
    <w:p w14:paraId="34787601">
      <w:pPr>
        <w:pStyle w:val="3"/>
        <w:bidi w:val="0"/>
        <w:rPr>
          <w:rFonts w:hint="eastAsia"/>
        </w:rPr>
      </w:pPr>
      <w:r>
        <w:rPr>
          <w:rFonts w:hint="eastAsia"/>
        </w:rPr>
        <w:t>捐献造血干细胞是一项拯救生命的善心之旅，也是践行社会主义核心价值观精神文明的举动。2019年，叶雅姿在得知校友捐献造血干细胞挽救患者生命后，便主动联系厦门市红十字会，申请加入中华骨髓库。</w:t>
      </w:r>
    </w:p>
    <w:p w14:paraId="63E9ADBC">
      <w:pPr>
        <w:pStyle w:val="3"/>
        <w:bidi w:val="0"/>
        <w:ind w:left="0" w:leftChars="0" w:firstLine="0" w:firstLineChars="0"/>
        <w:jc w:val="center"/>
        <w:rPr>
          <w:rFonts w:hint="eastAsia"/>
        </w:rPr>
      </w:pPr>
      <w:r>
        <w:drawing>
          <wp:inline distT="0" distB="0" distL="114300" distR="114300">
            <wp:extent cx="4319905" cy="2879090"/>
            <wp:effectExtent l="0" t="0" r="8255" b="1270"/>
            <wp:docPr id="10"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IMG_256"/>
                    <pic:cNvPicPr>
                      <a:picLocks noChangeAspect="1"/>
                    </pic:cNvPicPr>
                  </pic:nvPicPr>
                  <pic:blipFill>
                    <a:blip r:embed="rId8"/>
                    <a:stretch>
                      <a:fillRect/>
                    </a:stretch>
                  </pic:blipFill>
                  <pic:spPr>
                    <a:xfrm>
                      <a:off x="0" y="0"/>
                      <a:ext cx="4319905" cy="2879090"/>
                    </a:xfrm>
                    <a:prstGeom prst="rect">
                      <a:avLst/>
                    </a:prstGeom>
                    <a:noFill/>
                    <a:ln w="9525">
                      <a:noFill/>
                    </a:ln>
                  </pic:spPr>
                </pic:pic>
              </a:graphicData>
            </a:graphic>
          </wp:inline>
        </w:drawing>
      </w:r>
    </w:p>
    <w:p w14:paraId="33A6E119">
      <w:pPr>
        <w:pStyle w:val="3"/>
        <w:bidi w:val="0"/>
        <w:rPr>
          <w:rFonts w:hint="eastAsia"/>
        </w:rPr>
      </w:pPr>
      <w:r>
        <w:rPr>
          <w:rFonts w:hint="eastAsia"/>
        </w:rPr>
        <w:t>2022年10月，厦门市红十字会通知叶雅姿，她的造血干细胞与一名患者配型成功，叶雅姿毫不犹豫表达捐献意愿：“我是党员，又是退伍军人，还是老师，无论从哪个身份来讲，救人一命都是义不容辞呀!”。2022年10月25日，她成功捐献230毫升造血干细胞，帮助患者重获新生。</w:t>
      </w:r>
    </w:p>
    <w:p w14:paraId="141F4664">
      <w:pPr>
        <w:pStyle w:val="3"/>
        <w:bidi w:val="0"/>
        <w:ind w:left="0" w:leftChars="0" w:firstLine="0" w:firstLineChars="0"/>
        <w:jc w:val="center"/>
        <w:rPr>
          <w:rFonts w:hint="eastAsia"/>
        </w:rPr>
      </w:pPr>
      <w:r>
        <w:drawing>
          <wp:inline distT="0" distB="0" distL="114300" distR="114300">
            <wp:extent cx="4319905" cy="2863850"/>
            <wp:effectExtent l="0" t="0" r="8255" b="127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9"/>
                    <a:stretch>
                      <a:fillRect/>
                    </a:stretch>
                  </pic:blipFill>
                  <pic:spPr>
                    <a:xfrm>
                      <a:off x="0" y="0"/>
                      <a:ext cx="4319905" cy="2863850"/>
                    </a:xfrm>
                    <a:prstGeom prst="rect">
                      <a:avLst/>
                    </a:prstGeom>
                    <a:noFill/>
                    <a:ln>
                      <a:noFill/>
                    </a:ln>
                  </pic:spPr>
                </pic:pic>
              </a:graphicData>
            </a:graphic>
          </wp:inline>
        </w:drawing>
      </w:r>
    </w:p>
    <w:p w14:paraId="650378EF">
      <w:pPr>
        <w:pStyle w:val="3"/>
        <w:bidi w:val="0"/>
        <w:rPr>
          <w:rFonts w:hint="eastAsia"/>
        </w:rPr>
      </w:pPr>
      <w:r>
        <w:rPr>
          <w:rFonts w:hint="eastAsia"/>
        </w:rPr>
        <w:t>献一次血容易，难的是坚持不懈。叶雅姿不仅无偿为血液病患者捐献了造血干细胞，平时也坚持无偿捐献全血以及血小板，2019年至今，累计献血12次，献血量4580毫升。</w:t>
      </w:r>
    </w:p>
    <w:p w14:paraId="4EAC5CFE">
      <w:pPr>
        <w:pStyle w:val="3"/>
        <w:bidi w:val="0"/>
        <w:ind w:left="0" w:leftChars="0" w:firstLine="0" w:firstLineChars="0"/>
        <w:jc w:val="center"/>
        <w:rPr>
          <w:rFonts w:hint="eastAsia"/>
        </w:rPr>
      </w:pPr>
      <w:r>
        <w:drawing>
          <wp:inline distT="0" distB="0" distL="114300" distR="114300">
            <wp:extent cx="2205355" cy="4419600"/>
            <wp:effectExtent l="0" t="0" r="4445" b="0"/>
            <wp:docPr id="12"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descr="IMG_256"/>
                    <pic:cNvPicPr>
                      <a:picLocks noChangeAspect="1"/>
                    </pic:cNvPicPr>
                  </pic:nvPicPr>
                  <pic:blipFill>
                    <a:blip r:embed="rId10"/>
                    <a:stretch>
                      <a:fillRect/>
                    </a:stretch>
                  </pic:blipFill>
                  <pic:spPr>
                    <a:xfrm>
                      <a:off x="0" y="0"/>
                      <a:ext cx="2205355" cy="4419600"/>
                    </a:xfrm>
                    <a:prstGeom prst="rect">
                      <a:avLst/>
                    </a:prstGeom>
                    <a:noFill/>
                    <a:ln w="9525">
                      <a:noFill/>
                    </a:ln>
                  </pic:spPr>
                </pic:pic>
              </a:graphicData>
            </a:graphic>
          </wp:inline>
        </w:drawing>
      </w:r>
    </w:p>
    <w:p w14:paraId="098BFA7F">
      <w:pPr>
        <w:pStyle w:val="3"/>
        <w:bidi w:val="0"/>
        <w:rPr>
          <w:rFonts w:hint="eastAsia"/>
        </w:rPr>
      </w:pPr>
      <w:r>
        <w:rPr>
          <w:rFonts w:hint="eastAsia"/>
        </w:rPr>
        <w:t>没有从天而降的英雄，只有挺身而出的凡人，一袋袋爱的输出，一次次用生命的承诺书写大爱无声的英雄本色，叶雅姿老师以一腔热血生动诠释无私奉献，用挽袖献血默默践行人生价值，充分彰显崇高的奉献精神和深厚的社会责任感，不仅以实际行动践行三献公益事业，更是精神文明建设和社会责任担当的生动体现。未来，数字金融产业学院将继续高举公益事业的旗帜，鼓励更多的师生参与到红十字三献事业中，为公益事业注入更多的活力与希望，以热血行动书写公益事业的新篇章，为构建更加和谐美好的社会贡献更多的力量。</w:t>
      </w:r>
    </w:p>
    <w:p w14:paraId="426DA680">
      <w:pPr>
        <w:rPr>
          <w:rFonts w:hint="eastAsia"/>
        </w:rPr>
      </w:pPr>
    </w:p>
    <w:p w14:paraId="15326E12">
      <w:pPr>
        <w:pStyle w:val="2"/>
        <w:rPr>
          <w:rFonts w:hint="eastAsia"/>
        </w:rPr>
      </w:pPr>
    </w:p>
    <w:p w14:paraId="0E665A49">
      <w:pPr>
        <w:pStyle w:val="3"/>
        <w:bidi w:val="0"/>
        <w:ind w:left="0" w:leftChars="0" w:firstLine="0" w:firstLineChars="0"/>
        <w:jc w:val="center"/>
        <w:rPr>
          <w:rFonts w:hint="eastAsia"/>
          <w:b/>
          <w:bCs/>
        </w:rPr>
      </w:pPr>
      <w:r>
        <w:rPr>
          <w:rFonts w:hint="eastAsia"/>
          <w:b/>
          <w:bCs/>
        </w:rPr>
        <w:t>元宇宙赋能思政铸魂 | 我校成功举办“大思政课”教学创新观摩研讨会</w:t>
      </w:r>
    </w:p>
    <w:p w14:paraId="01D78B10">
      <w:pPr>
        <w:pStyle w:val="3"/>
        <w:bidi w:val="0"/>
        <w:rPr>
          <w:rFonts w:hint="eastAsia"/>
          <w:lang w:val="en-US" w:eastAsia="zh-CN"/>
        </w:rPr>
      </w:pPr>
    </w:p>
    <w:p w14:paraId="080BD753">
      <w:pPr>
        <w:pStyle w:val="3"/>
        <w:bidi w:val="0"/>
        <w:rPr>
          <w:rFonts w:hint="eastAsia"/>
        </w:rPr>
      </w:pPr>
      <w:r>
        <w:rPr>
          <w:rFonts w:hint="eastAsia"/>
          <w:lang w:val="en-US" w:eastAsia="zh-CN"/>
        </w:rPr>
        <w:t>为进一步贯彻落实习近平总书记对学校思政课建设的重要指示精神，推进习近平新时代中国特色社会主义思想“三进”工作取得实效，5月13日，由我校马克思主义学院承办的“大思政课”教学创新观摩研讨会在数字教育小镇101艺术潮玩中心成功举办。研讨会邀请了福州市教育局思政处、福州市教育研究院、长乐区教育局的领导，7所福州市属高校马克思主义学院（思政理论课教研部）的院长（主任）、思政课骨干教师，共同研讨“大思政课”教学创新实践之路，探寻数字赋能“大思政课”建设的高质量发展良策。</w:t>
      </w:r>
    </w:p>
    <w:p w14:paraId="6255A8E5">
      <w:pPr>
        <w:pStyle w:val="3"/>
        <w:bidi w:val="0"/>
        <w:ind w:left="0" w:leftChars="0" w:firstLine="0" w:firstLineChars="0"/>
        <w:jc w:val="center"/>
        <w:rPr>
          <w:rFonts w:hint="eastAsia"/>
        </w:rPr>
      </w:pPr>
      <w:r>
        <w:rPr>
          <w:rFonts w:hint="eastAsia"/>
          <w:lang w:val="en-US" w:eastAsia="zh-CN"/>
        </w:rPr>
        <w:drawing>
          <wp:inline distT="0" distB="0" distL="114300" distR="114300">
            <wp:extent cx="4319905" cy="2879725"/>
            <wp:effectExtent l="0" t="0" r="8255" b="635"/>
            <wp:docPr id="1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descr="IMG_256"/>
                    <pic:cNvPicPr>
                      <a:picLocks noChangeAspect="1"/>
                    </pic:cNvPicPr>
                  </pic:nvPicPr>
                  <pic:blipFill>
                    <a:blip r:embed="rId11"/>
                    <a:stretch>
                      <a:fillRect/>
                    </a:stretch>
                  </pic:blipFill>
                  <pic:spPr>
                    <a:xfrm>
                      <a:off x="0" y="0"/>
                      <a:ext cx="4319905" cy="2879725"/>
                    </a:xfrm>
                    <a:prstGeom prst="rect">
                      <a:avLst/>
                    </a:prstGeom>
                    <a:noFill/>
                    <a:ln w="9525">
                      <a:noFill/>
                    </a:ln>
                  </pic:spPr>
                </pic:pic>
              </a:graphicData>
            </a:graphic>
          </wp:inline>
        </w:drawing>
      </w:r>
    </w:p>
    <w:p w14:paraId="144069CD">
      <w:pPr>
        <w:pStyle w:val="3"/>
        <w:bidi w:val="0"/>
        <w:rPr>
          <w:rFonts w:hint="eastAsia"/>
        </w:rPr>
      </w:pPr>
      <w:r>
        <w:rPr>
          <w:rFonts w:hint="eastAsia"/>
          <w:lang w:val="en-US" w:eastAsia="zh-CN"/>
        </w:rPr>
        <w:t>在思政课教学观摩环节中，我校马克思主义学院李岳老师讲授了题为“追随信仰之光，建新型人民军队”的教学创新示范课。李老师通过“元宇宙+思政课”的演绎方式，借助全息投影技术，激活思政创新元素，在一封九月来信和古田会议的历史场景中，构建了一堂具有厚重历史感、沉浸式、体验式和互动式的思政课堂。</w:t>
      </w:r>
    </w:p>
    <w:p w14:paraId="6E1D7A49">
      <w:pPr>
        <w:pStyle w:val="3"/>
        <w:bidi w:val="0"/>
        <w:ind w:left="0" w:leftChars="0" w:firstLine="0" w:firstLineChars="0"/>
        <w:jc w:val="center"/>
        <w:rPr>
          <w:rFonts w:hint="eastAsia"/>
        </w:rPr>
      </w:pPr>
      <w:r>
        <w:rPr>
          <w:rFonts w:hint="eastAsia"/>
          <w:lang w:val="en-US" w:eastAsia="zh-CN"/>
        </w:rPr>
        <w:drawing>
          <wp:inline distT="0" distB="0" distL="114300" distR="114300">
            <wp:extent cx="4319905" cy="2879725"/>
            <wp:effectExtent l="0" t="0" r="8255" b="635"/>
            <wp:docPr id="15" name="图片 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descr="IMG_257"/>
                    <pic:cNvPicPr>
                      <a:picLocks noChangeAspect="1"/>
                    </pic:cNvPicPr>
                  </pic:nvPicPr>
                  <pic:blipFill>
                    <a:blip r:embed="rId12"/>
                    <a:stretch>
                      <a:fillRect/>
                    </a:stretch>
                  </pic:blipFill>
                  <pic:spPr>
                    <a:xfrm>
                      <a:off x="0" y="0"/>
                      <a:ext cx="4319905" cy="2879725"/>
                    </a:xfrm>
                    <a:prstGeom prst="rect">
                      <a:avLst/>
                    </a:prstGeom>
                    <a:noFill/>
                    <a:ln w="9525">
                      <a:noFill/>
                    </a:ln>
                  </pic:spPr>
                </pic:pic>
              </a:graphicData>
            </a:graphic>
          </wp:inline>
        </w:drawing>
      </w:r>
    </w:p>
    <w:p w14:paraId="19A168E8">
      <w:pPr>
        <w:pStyle w:val="3"/>
        <w:bidi w:val="0"/>
        <w:rPr>
          <w:rFonts w:hint="eastAsia"/>
        </w:rPr>
      </w:pPr>
      <w:r>
        <w:rPr>
          <w:rFonts w:hint="eastAsia"/>
          <w:lang w:val="en-US" w:eastAsia="zh-CN"/>
        </w:rPr>
        <w:t>随后，副校长李晋作了题为《元宇宙赋能课程教学创新的探索与实践》的主题报告分享，他结合我校在利用元宇宙技术进行各类课程教学改革和创新探索实践，重点解读了“元宇宙+思政课”的教学教改项目，并分享了我校如何利用元宇宙等数字化技术进行赋能教学教改实践，展现了现阶段我校在此领域里所取得的主要成效。</w:t>
      </w:r>
    </w:p>
    <w:p w14:paraId="79EF60B4">
      <w:pPr>
        <w:pStyle w:val="3"/>
        <w:bidi w:val="0"/>
        <w:rPr>
          <w:rFonts w:hint="eastAsia"/>
        </w:rPr>
      </w:pPr>
    </w:p>
    <w:p w14:paraId="65208752">
      <w:pPr>
        <w:pStyle w:val="3"/>
        <w:bidi w:val="0"/>
        <w:ind w:left="0" w:leftChars="0" w:firstLine="0" w:firstLineChars="0"/>
        <w:jc w:val="center"/>
        <w:rPr>
          <w:rFonts w:hint="eastAsia"/>
        </w:rPr>
      </w:pPr>
      <w:r>
        <w:rPr>
          <w:rFonts w:hint="eastAsia"/>
          <w:lang w:val="en-US" w:eastAsia="zh-CN"/>
        </w:rPr>
        <w:drawing>
          <wp:inline distT="0" distB="0" distL="114300" distR="114300">
            <wp:extent cx="4319905" cy="2879725"/>
            <wp:effectExtent l="0" t="0" r="8255" b="635"/>
            <wp:docPr id="13" name="图片 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descr="IMG_258"/>
                    <pic:cNvPicPr>
                      <a:picLocks noChangeAspect="1"/>
                    </pic:cNvPicPr>
                  </pic:nvPicPr>
                  <pic:blipFill>
                    <a:blip r:embed="rId13"/>
                    <a:stretch>
                      <a:fillRect/>
                    </a:stretch>
                  </pic:blipFill>
                  <pic:spPr>
                    <a:xfrm>
                      <a:off x="0" y="0"/>
                      <a:ext cx="4319905" cy="2879725"/>
                    </a:xfrm>
                    <a:prstGeom prst="rect">
                      <a:avLst/>
                    </a:prstGeom>
                    <a:noFill/>
                    <a:ln w="9525">
                      <a:noFill/>
                    </a:ln>
                  </pic:spPr>
                </pic:pic>
              </a:graphicData>
            </a:graphic>
          </wp:inline>
        </w:drawing>
      </w:r>
    </w:p>
    <w:p w14:paraId="48ED0BD7">
      <w:pPr>
        <w:pStyle w:val="3"/>
        <w:bidi w:val="0"/>
        <w:ind w:left="0" w:leftChars="0" w:firstLine="560" w:firstLineChars="200"/>
        <w:rPr>
          <w:rFonts w:hint="eastAsia"/>
        </w:rPr>
      </w:pPr>
      <w:r>
        <w:rPr>
          <w:rFonts w:hint="eastAsia"/>
          <w:lang w:val="en-US" w:eastAsia="zh-CN"/>
        </w:rPr>
        <w:t>在“大思政课”教学改革创新研讨中，闽江学院马克思主义学院副院长林添福、福州外语外贸学院马克思主义学院党委书记刘小利、闽江学院马克思主义学院教授林文泰以及福州黎明职业技术学院马克思主义学院教授魏立娜围绕数字化技术如何赋能“大思政课”教学创新改革分别作了主旨发言。他们充分肯定了我校在数字化赋能“大思政课”教学改革创新探索中所取得的成效。同时，认为数字化赋能“大思政课”创新发展之路任重道远，需要从顶层理念、内容资源、制度完善、平台建设及能力提升五大维度进行布局，进而促使数字技术与“大思政课”建设创新性融合，从而实现思政育人工作的提质增效。福州市教育局思政处副处长吴翛珺从制度建设、能力塑造两大维度出发，就数字化赋能“大思政课”教学改革创新提出自己的看法。她强调，办好思想政治理论课关键在教师，培育数字化赋能的“大思政课”主体素养尤为重要，要着力打造一支具备“政治强、情怀深、思维新、视野广、自律严、人格正”特质的思政课数字化“匠师”队伍，为思政课铸魂育人提供强有力保障。福州市教育研究院副书记林红指出，要立足于顶层设计，充分把握“大思政课”教育教学特点，依托数字技术，创新教学方式，优化教学资源，提升思政育人的广度和深度，强化思政育人成效。</w:t>
      </w:r>
    </w:p>
    <w:p w14:paraId="6B32DCFA">
      <w:pPr>
        <w:pStyle w:val="3"/>
        <w:bidi w:val="0"/>
        <w:ind w:left="0" w:leftChars="0" w:firstLine="0" w:firstLineChars="0"/>
        <w:jc w:val="center"/>
        <w:rPr>
          <w:rFonts w:hint="eastAsia"/>
        </w:rPr>
      </w:pPr>
      <w:r>
        <w:rPr>
          <w:rFonts w:hint="eastAsia"/>
          <w:lang w:val="en-US" w:eastAsia="zh-CN"/>
        </w:rPr>
        <w:drawing>
          <wp:inline distT="0" distB="0" distL="114300" distR="114300">
            <wp:extent cx="4319905" cy="3060065"/>
            <wp:effectExtent l="0" t="0" r="8255" b="3175"/>
            <wp:docPr id="14" name="图片 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descr="IMG_259"/>
                    <pic:cNvPicPr>
                      <a:picLocks noChangeAspect="1"/>
                    </pic:cNvPicPr>
                  </pic:nvPicPr>
                  <pic:blipFill>
                    <a:blip r:embed="rId14"/>
                    <a:stretch>
                      <a:fillRect/>
                    </a:stretch>
                  </pic:blipFill>
                  <pic:spPr>
                    <a:xfrm>
                      <a:off x="0" y="0"/>
                      <a:ext cx="4319905" cy="3060065"/>
                    </a:xfrm>
                    <a:prstGeom prst="rect">
                      <a:avLst/>
                    </a:prstGeom>
                    <a:noFill/>
                    <a:ln w="9525">
                      <a:noFill/>
                    </a:ln>
                  </pic:spPr>
                </pic:pic>
              </a:graphicData>
            </a:graphic>
          </wp:inline>
        </w:drawing>
      </w:r>
    </w:p>
    <w:p w14:paraId="6064B81D">
      <w:pPr>
        <w:pStyle w:val="3"/>
        <w:bidi w:val="0"/>
        <w:ind w:left="0" w:leftChars="0" w:firstLine="560" w:firstLineChars="200"/>
        <w:rPr>
          <w:rFonts w:hint="eastAsia"/>
        </w:rPr>
      </w:pPr>
      <w:r>
        <w:rPr>
          <w:rFonts w:hint="eastAsia"/>
          <w:lang w:val="en-US" w:eastAsia="zh-CN"/>
        </w:rPr>
        <w:t>最后，学校党委书记林莺作了总结性发言，她向所有莅临的领导与老师们表达了诚挚的感谢。她提到，感谢大家在繁忙的工作中，仍然抽出宝贵的时间参与此次研讨会，大家的参与与支持为本次研讨活动的成功举办注入了强大动力。同时，她结合我校在数字化变革的新机遇周期中，如何推进数字技术与“大思政课”建设创新性融合的探索实践进行了主题分享。她指出，“大思政课”唯有顺应数字化时代的要求，主动作为，积极求变，才能真正实现“大思政课”全领域数字化创新发展。她希望今后更多的兄弟院校能携手合作共建，充分利用网龙和其他企业技术优势，共同探索“大思政课”全领域数字化创新发展的有效路径，共同推进新时代“大思政课”的大平台、大师资、大课堂建设，增强“大思政课”教学的思想性、理论性、亲和力与针对性。</w:t>
      </w:r>
    </w:p>
    <w:p w14:paraId="43D3A138">
      <w:pPr>
        <w:pStyle w:val="3"/>
        <w:bidi w:val="0"/>
        <w:ind w:left="0" w:leftChars="0" w:firstLine="0" w:firstLineChars="0"/>
        <w:rPr>
          <w:rFonts w:hint="eastAsia"/>
        </w:rPr>
      </w:pPr>
    </w:p>
    <w:p w14:paraId="6AC3143C">
      <w:pPr>
        <w:rPr>
          <w:rFonts w:hint="eastAsia"/>
        </w:rPr>
      </w:pPr>
    </w:p>
    <w:p w14:paraId="39D0C477">
      <w:pPr>
        <w:pStyle w:val="3"/>
        <w:bidi w:val="0"/>
        <w:ind w:left="0" w:leftChars="0" w:firstLine="0" w:firstLineChars="0"/>
        <w:jc w:val="center"/>
        <w:rPr>
          <w:rFonts w:hint="eastAsia"/>
          <w:b/>
          <w:bCs/>
        </w:rPr>
      </w:pPr>
      <w:r>
        <w:rPr>
          <w:rFonts w:hint="eastAsia"/>
          <w:b/>
          <w:bCs/>
        </w:rPr>
        <w:t>一技在手，一生无忧 | 智能产业学院举办嵌入式系统应用开发项比赛</w:t>
      </w:r>
    </w:p>
    <w:p w14:paraId="76727A0C">
      <w:pPr>
        <w:pStyle w:val="3"/>
        <w:bidi w:val="0"/>
        <w:rPr>
          <w:rFonts w:hint="eastAsia"/>
        </w:rPr>
      </w:pPr>
    </w:p>
    <w:p w14:paraId="216DEEEA">
      <w:pPr>
        <w:pStyle w:val="3"/>
        <w:bidi w:val="0"/>
      </w:pPr>
      <w:r>
        <w:rPr>
          <w:rFonts w:hint="eastAsia"/>
        </w:rPr>
        <w:t>2024年5月13日，智能产业学院在教学楼C602教室举办2024年职业教育活动周--嵌入式系统应用开发项比赛。活动周主题为：“一技在手，一生无忧”。本次比赛共有29位同学参加，设立预赛和决赛，涵盖22级、23级工业机器人技术、人工智能技术应用、智能产品开发与应用和智能互联网络技术等专业，黄蓉老师和陈灿老师作为本次比赛的指导教师。</w:t>
      </w:r>
    </w:p>
    <w:p w14:paraId="27D9A015">
      <w:pPr>
        <w:pStyle w:val="3"/>
        <w:bidi w:val="0"/>
        <w:ind w:left="0" w:leftChars="0" w:firstLine="0" w:firstLineChars="0"/>
        <w:jc w:val="center"/>
        <w:rPr>
          <w:rFonts w:hint="eastAsia"/>
        </w:rPr>
      </w:pPr>
      <w:r>
        <w:rPr>
          <w:rFonts w:hint="eastAsia"/>
        </w:rPr>
        <w:drawing>
          <wp:inline distT="0" distB="0" distL="114300" distR="114300">
            <wp:extent cx="4319905" cy="3239770"/>
            <wp:effectExtent l="0" t="0" r="8255" b="6350"/>
            <wp:docPr id="17"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descr="IMG_256"/>
                    <pic:cNvPicPr>
                      <a:picLocks noChangeAspect="1"/>
                    </pic:cNvPicPr>
                  </pic:nvPicPr>
                  <pic:blipFill>
                    <a:blip r:embed="rId15"/>
                    <a:stretch>
                      <a:fillRect/>
                    </a:stretch>
                  </pic:blipFill>
                  <pic:spPr>
                    <a:xfrm>
                      <a:off x="0" y="0"/>
                      <a:ext cx="4319905" cy="3239770"/>
                    </a:xfrm>
                    <a:prstGeom prst="rect">
                      <a:avLst/>
                    </a:prstGeom>
                    <a:noFill/>
                    <a:ln w="9525">
                      <a:noFill/>
                    </a:ln>
                  </pic:spPr>
                </pic:pic>
              </a:graphicData>
            </a:graphic>
          </wp:inline>
        </w:drawing>
      </w:r>
    </w:p>
    <w:p w14:paraId="3E5DAC69">
      <w:pPr>
        <w:pStyle w:val="3"/>
        <w:bidi w:val="0"/>
        <w:rPr>
          <w:rFonts w:hint="eastAsia"/>
        </w:rPr>
      </w:pPr>
      <w:r>
        <w:rPr>
          <w:rFonts w:hint="eastAsia"/>
          <w:lang w:val="en-US" w:eastAsia="zh-CN"/>
        </w:rPr>
        <w:t>本场为预赛，主要考察同学们对嵌入式系统应用开发与Python基础知识的应用和编程能力，比赛内容注重基础知识的应用，而非复杂的高级编程。同学们在比赛中接触到了嵌入式系统的概念和基本应用，并运用Python语言进行简单的代码编写。尽管简单，但这对于初学者来说却是一次难得的实践机会。更检验了他们的问题解决能力。比赛内容丰富多样，涵盖了嵌入式系统的理解与应用以及Python基础知识的灵活运用。同学们在规定的时间内需要解决各种技术难题，展现自己的技术实力和应变能力。</w:t>
      </w:r>
    </w:p>
    <w:p w14:paraId="2D67257F">
      <w:pPr>
        <w:pStyle w:val="3"/>
        <w:bidi w:val="0"/>
        <w:ind w:left="0" w:leftChars="0" w:firstLine="560" w:firstLineChars="200"/>
        <w:rPr>
          <w:rFonts w:hint="eastAsia"/>
        </w:rPr>
      </w:pPr>
      <w:r>
        <w:rPr>
          <w:rFonts w:hint="eastAsia"/>
          <w:lang w:val="en-US" w:eastAsia="zh-CN"/>
        </w:rPr>
        <w:t>从基本语法到思维，再到协议的项目实践，同学们在比赛中展现了对Python的理解和运用。有的同学应对自如，有的同学灵活运用，展现出了各自的技术特长和学习成果。</w:t>
      </w:r>
    </w:p>
    <w:p w14:paraId="696E0C8F">
      <w:pPr>
        <w:pStyle w:val="3"/>
        <w:bidi w:val="0"/>
        <w:ind w:left="0" w:leftChars="0" w:firstLine="560" w:firstLineChars="200"/>
        <w:rPr>
          <w:rFonts w:hint="eastAsia"/>
        </w:rPr>
      </w:pPr>
      <w:r>
        <w:rPr>
          <w:rFonts w:hint="eastAsia"/>
          <w:lang w:val="en-US" w:eastAsia="zh-CN"/>
        </w:rPr>
        <w:t>在比赛中，所有学生都表现出了顽强拼搏的精神，他们时刻保持着高度的集中和紧张，不畏困难，攻坚克难，为了完成任务不懈努力。通过这次比赛，他们不仅提升了自己的技术水平，锤炼了自己的意志品质，学会了如何发挥自己的优势，更为自己的整个大学生活中增添了一道亮丽的风景。</w:t>
      </w:r>
    </w:p>
    <w:p w14:paraId="35C98A26">
      <w:pPr>
        <w:pStyle w:val="3"/>
        <w:bidi w:val="0"/>
        <w:rPr>
          <w:rFonts w:hint="eastAsia"/>
          <w:lang w:val="en-US" w:eastAsia="zh-CN"/>
        </w:rPr>
      </w:pPr>
      <w:r>
        <w:rPr>
          <w:rFonts w:hint="eastAsia"/>
          <w:lang w:val="en-US" w:eastAsia="zh-CN"/>
        </w:rPr>
        <w:t>按照评选规则，以成绩为依据，有9名同学进入决赛，决赛将于16日下午15:00—17:00在图书馆5楼智能产业学院展区举行。</w:t>
      </w:r>
    </w:p>
    <w:p w14:paraId="05D2F24C">
      <w:pPr>
        <w:pStyle w:val="2"/>
        <w:rPr>
          <w:rFonts w:hint="eastAsia"/>
        </w:rPr>
      </w:pPr>
    </w:p>
    <w:p w14:paraId="0FD216E3">
      <w:pPr>
        <w:pStyle w:val="2"/>
        <w:rPr>
          <w:rFonts w:hint="eastAsia"/>
        </w:rPr>
      </w:pPr>
    </w:p>
    <w:p w14:paraId="2655229E">
      <w:pPr>
        <w:pStyle w:val="3"/>
        <w:bidi w:val="0"/>
        <w:ind w:left="0" w:leftChars="0" w:firstLine="0" w:firstLineChars="0"/>
        <w:jc w:val="center"/>
        <w:rPr>
          <w:rFonts w:hint="eastAsia"/>
          <w:b/>
          <w:bCs/>
        </w:rPr>
      </w:pPr>
      <w:r>
        <w:rPr>
          <w:rFonts w:hint="eastAsia"/>
          <w:b/>
          <w:bCs/>
        </w:rPr>
        <w:t>一技在手，一生无忧 | 我校成功举行2024年职业教育活动周启动仪式暨“大思政课”教学创新观摩研讨会</w:t>
      </w:r>
    </w:p>
    <w:p w14:paraId="4753142D">
      <w:pPr>
        <w:pStyle w:val="3"/>
        <w:bidi w:val="0"/>
        <w:rPr>
          <w:rFonts w:hint="eastAsia"/>
        </w:rPr>
      </w:pPr>
    </w:p>
    <w:p w14:paraId="0FD9B306">
      <w:pPr>
        <w:pStyle w:val="3"/>
        <w:bidi w:val="0"/>
      </w:pPr>
      <w:r>
        <w:t>砥砺奋进新时代，职教筑梦正当时。为全面贯彻落实党的二十大精神和习近平总书记关于职业教育的重要指示批示精神，全面落实立德树人根本任务，大力宣传劳模精神、劳动精神、工匠精神，弘扬劳动光荣、技能宝贵、创造伟大的时代风，5月13日上午我校隆重举行2024年职业教育活动周启动仪式暨“大思政课”教学创新观摩研讨会。</w:t>
      </w:r>
    </w:p>
    <w:p w14:paraId="0466B410">
      <w:pPr>
        <w:pStyle w:val="3"/>
        <w:bidi w:val="0"/>
        <w:rPr>
          <w:rFonts w:hint="eastAsia"/>
        </w:rPr>
      </w:pPr>
      <w:r>
        <w:t>福建省职业技术教育学会会长陈瑞晶、福建省教育厅职成处原一级调研员刘会勇、福州市教育研究院副书记林红、福州市教育局思政处副处长吴翛珺、福州市长乐区教育局思政体艺科科长陈治顺、福州市长乐区教育局思政体艺科副科长王秀亭、福州外语外贸学院、福州墨尔本理工职业学院、福州英华职业学院、福州黎明职业技术学院、福州科技职业技术学院马克思主义学院负责人教师代表，学校党委书记林莺、执行校长俞发仁和师生代表出席启动仪式。启动仪式由副校长林土水主持。</w:t>
      </w:r>
      <w:r>
        <w:drawing>
          <wp:inline distT="0" distB="0" distL="114300" distR="114300">
            <wp:extent cx="304800" cy="304800"/>
            <wp:effectExtent l="0" t="0" r="0" b="0"/>
            <wp:docPr id="45"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6" descr="IMG_256"/>
                    <pic:cNvPicPr>
                      <a:picLocks noChangeAspect="1"/>
                    </pic:cNvPicPr>
                  </pic:nvPicPr>
                  <pic:blipFill>
                    <a:blip r:embed="rId16"/>
                    <a:stretch>
                      <a:fillRect/>
                    </a:stretch>
                  </pic:blipFill>
                  <pic:spPr>
                    <a:xfrm>
                      <a:off x="0" y="0"/>
                      <a:ext cx="304800" cy="304800"/>
                    </a:xfrm>
                    <a:prstGeom prst="rect">
                      <a:avLst/>
                    </a:prstGeom>
                    <a:noFill/>
                    <a:ln w="9525">
                      <a:noFill/>
                    </a:ln>
                  </pic:spPr>
                </pic:pic>
              </a:graphicData>
            </a:graphic>
          </wp:inline>
        </w:drawing>
      </w:r>
    </w:p>
    <w:p w14:paraId="5F4AF70C">
      <w:pPr>
        <w:pStyle w:val="3"/>
        <w:bidi w:val="0"/>
        <w:ind w:left="0" w:leftChars="0" w:firstLine="0" w:firstLineChars="0"/>
        <w:jc w:val="center"/>
        <w:rPr>
          <w:rFonts w:hint="eastAsia"/>
        </w:rPr>
      </w:pPr>
      <w:r>
        <w:drawing>
          <wp:inline distT="0" distB="0" distL="114300" distR="114300">
            <wp:extent cx="4319905" cy="3239770"/>
            <wp:effectExtent l="0" t="0" r="8255" b="6350"/>
            <wp:docPr id="44" name="图片 3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7" descr="IMG_257"/>
                    <pic:cNvPicPr>
                      <a:picLocks noChangeAspect="1"/>
                    </pic:cNvPicPr>
                  </pic:nvPicPr>
                  <pic:blipFill>
                    <a:blip r:embed="rId17"/>
                    <a:stretch>
                      <a:fillRect/>
                    </a:stretch>
                  </pic:blipFill>
                  <pic:spPr>
                    <a:xfrm>
                      <a:off x="0" y="0"/>
                      <a:ext cx="4319905" cy="3239770"/>
                    </a:xfrm>
                    <a:prstGeom prst="rect">
                      <a:avLst/>
                    </a:prstGeom>
                    <a:noFill/>
                    <a:ln w="9525">
                      <a:noFill/>
                    </a:ln>
                  </pic:spPr>
                </pic:pic>
              </a:graphicData>
            </a:graphic>
          </wp:inline>
        </w:drawing>
      </w:r>
    </w:p>
    <w:p w14:paraId="628205DB">
      <w:pPr>
        <w:pStyle w:val="3"/>
        <w:bidi w:val="0"/>
        <w:rPr>
          <w:rFonts w:hint="eastAsia"/>
        </w:rPr>
      </w:pPr>
      <w:r>
        <w:t>启动仪式上，执行校长俞发仁围绕“一技在手，一生无忧”这一主题介绍了我校“创新行动厚德育人、同台竞技笃行致远、匠心数创励学筑梦、展现自我强技圆梦”等系列专题活动，并鼓励全体师生牢记：“匠心铸就成才梦想，技能创造出彩人生”，立大志向、树大目标、下大功夫，把个人的成长与伟大复兴紧密联系起来，争做复兴大任的参与者践行者。</w:t>
      </w:r>
    </w:p>
    <w:p w14:paraId="3B985D08">
      <w:pPr>
        <w:pStyle w:val="3"/>
        <w:bidi w:val="0"/>
        <w:ind w:left="0" w:leftChars="0" w:firstLine="0" w:firstLineChars="0"/>
        <w:jc w:val="center"/>
        <w:rPr>
          <w:rFonts w:hint="eastAsia"/>
        </w:rPr>
      </w:pPr>
      <w:r>
        <w:drawing>
          <wp:inline distT="0" distB="0" distL="114300" distR="114300">
            <wp:extent cx="4319905" cy="2882265"/>
            <wp:effectExtent l="0" t="0" r="8255" b="13335"/>
            <wp:docPr id="48" name="图片 3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8" descr="IMG_258"/>
                    <pic:cNvPicPr>
                      <a:picLocks noChangeAspect="1"/>
                    </pic:cNvPicPr>
                  </pic:nvPicPr>
                  <pic:blipFill>
                    <a:blip r:embed="rId18"/>
                    <a:stretch>
                      <a:fillRect/>
                    </a:stretch>
                  </pic:blipFill>
                  <pic:spPr>
                    <a:xfrm>
                      <a:off x="0" y="0"/>
                      <a:ext cx="4319905" cy="2882265"/>
                    </a:xfrm>
                    <a:prstGeom prst="rect">
                      <a:avLst/>
                    </a:prstGeom>
                    <a:noFill/>
                    <a:ln w="9525">
                      <a:noFill/>
                    </a:ln>
                  </pic:spPr>
                </pic:pic>
              </a:graphicData>
            </a:graphic>
          </wp:inline>
        </w:drawing>
      </w:r>
    </w:p>
    <w:p w14:paraId="0280D77B">
      <w:pPr>
        <w:pStyle w:val="3"/>
        <w:bidi w:val="0"/>
        <w:ind w:left="0" w:leftChars="0" w:firstLine="0" w:firstLineChars="0"/>
        <w:jc w:val="center"/>
        <w:rPr>
          <w:rFonts w:hint="eastAsia"/>
        </w:rPr>
      </w:pPr>
      <w:r>
        <w:t>（执行校长俞发仁致辞）</w:t>
      </w:r>
    </w:p>
    <w:p w14:paraId="587E108C">
      <w:pPr>
        <w:pStyle w:val="3"/>
        <w:bidi w:val="0"/>
        <w:rPr>
          <w:rFonts w:hint="eastAsia"/>
        </w:rPr>
      </w:pPr>
      <w:r>
        <w:t>学校党委书记林莺在致辞中向出席仪式的领导嘉宾表示热烈的欢迎和衷心的感谢，她指出职业教育活动周不仅成为提升学生职业素养和实践能力的重要平台，也是我校落实立德树人根本任务的一次大检阅，借此机会向社会各界全面展示我校在职业教育改革发展中的奋斗篇章。林莺书记指出，学校始终坚持以习近平新时代中国特色社会主义思想为指导，深入贯彻落实习近平总书记关于职业教育的重要讲话和重要指示批示精神，通过实施“一引领四提升四促进”工程，努力营造人人皆可成才、人人尽展其才的良好环境，引领学校高质量发展，提升思政铸魂成效。</w:t>
      </w:r>
    </w:p>
    <w:p w14:paraId="2D5FFF53">
      <w:pPr>
        <w:pStyle w:val="3"/>
        <w:bidi w:val="0"/>
        <w:rPr>
          <w:rFonts w:hint="eastAsia"/>
        </w:rPr>
      </w:pPr>
      <w:r>
        <w:drawing>
          <wp:inline distT="0" distB="0" distL="114300" distR="114300">
            <wp:extent cx="4319905" cy="2879090"/>
            <wp:effectExtent l="0" t="0" r="8255" b="1270"/>
            <wp:docPr id="49" name="图片 3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9" descr="IMG_259"/>
                    <pic:cNvPicPr>
                      <a:picLocks noChangeAspect="1"/>
                    </pic:cNvPicPr>
                  </pic:nvPicPr>
                  <pic:blipFill>
                    <a:blip r:embed="rId19"/>
                    <a:stretch>
                      <a:fillRect/>
                    </a:stretch>
                  </pic:blipFill>
                  <pic:spPr>
                    <a:xfrm>
                      <a:off x="0" y="0"/>
                      <a:ext cx="4319905" cy="2879090"/>
                    </a:xfrm>
                    <a:prstGeom prst="rect">
                      <a:avLst/>
                    </a:prstGeom>
                    <a:noFill/>
                    <a:ln w="9525">
                      <a:noFill/>
                    </a:ln>
                  </pic:spPr>
                </pic:pic>
              </a:graphicData>
            </a:graphic>
          </wp:inline>
        </w:drawing>
      </w:r>
    </w:p>
    <w:p w14:paraId="507DE2D1">
      <w:pPr>
        <w:pStyle w:val="3"/>
        <w:bidi w:val="0"/>
        <w:ind w:left="0" w:leftChars="0" w:firstLine="0" w:firstLineChars="0"/>
        <w:jc w:val="center"/>
        <w:rPr>
          <w:rFonts w:hint="eastAsia"/>
        </w:rPr>
      </w:pPr>
      <w:r>
        <w:t>（党委书记林莺致辞）</w:t>
      </w:r>
    </w:p>
    <w:p w14:paraId="343DEAF0">
      <w:pPr>
        <w:pStyle w:val="3"/>
        <w:bidi w:val="0"/>
        <w:rPr>
          <w:rFonts w:hint="eastAsia"/>
        </w:rPr>
      </w:pPr>
      <w:r>
        <w:t>福建省职业技术教育学会会长陈瑞晶对我校职业教育活动周的成功举办表示祝贺，对我校近年来在“数字”特色专业结构调整、校企一体化办学，人才培养质量提升、数字化校园建设和国际交流合作等方面取得的成绩表示充分肯定。他指出，在全面建设社会主义现代化国家征程中，职业教育前途广阔、大有可为，希望学校持续深化产教融合、校企合作，不懈创新探索，为实现中华民族复兴提供更强助力，助力发展新质生产力，为支撑中国式现代化建设贡献力量。同时，他勉励同学们志存高远、忠于祖国，勤奋学习、锤炼身心，努力提升自己的职业技能和综合素质，做新时代具有责任意识和创新精神的建设者，谱写一曲又一曲壮丽的青春之歌。</w:t>
      </w:r>
    </w:p>
    <w:p w14:paraId="5405ABAD">
      <w:pPr>
        <w:pStyle w:val="3"/>
        <w:bidi w:val="0"/>
        <w:rPr>
          <w:rFonts w:hint="eastAsia"/>
        </w:rPr>
      </w:pPr>
      <w:r>
        <w:drawing>
          <wp:inline distT="0" distB="0" distL="114300" distR="114300">
            <wp:extent cx="4319905" cy="2867660"/>
            <wp:effectExtent l="0" t="0" r="8255" b="12700"/>
            <wp:docPr id="47" name="图片 4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0" descr="IMG_260"/>
                    <pic:cNvPicPr>
                      <a:picLocks noChangeAspect="1"/>
                    </pic:cNvPicPr>
                  </pic:nvPicPr>
                  <pic:blipFill>
                    <a:blip r:embed="rId20"/>
                    <a:stretch>
                      <a:fillRect/>
                    </a:stretch>
                  </pic:blipFill>
                  <pic:spPr>
                    <a:xfrm>
                      <a:off x="0" y="0"/>
                      <a:ext cx="4319905" cy="2867660"/>
                    </a:xfrm>
                    <a:prstGeom prst="rect">
                      <a:avLst/>
                    </a:prstGeom>
                    <a:noFill/>
                    <a:ln w="9525">
                      <a:noFill/>
                    </a:ln>
                  </pic:spPr>
                </pic:pic>
              </a:graphicData>
            </a:graphic>
          </wp:inline>
        </w:drawing>
      </w:r>
    </w:p>
    <w:p w14:paraId="2390AB89">
      <w:pPr>
        <w:pStyle w:val="3"/>
        <w:bidi w:val="0"/>
        <w:ind w:left="0" w:leftChars="0" w:firstLine="0" w:firstLineChars="0"/>
        <w:jc w:val="center"/>
        <w:rPr>
          <w:rFonts w:hint="eastAsia"/>
        </w:rPr>
      </w:pPr>
      <w:r>
        <w:t>（福建省职业技术教育学会会长陈瑞晶讲话）</w:t>
      </w:r>
    </w:p>
    <w:p w14:paraId="36BFEE7B">
      <w:pPr>
        <w:pStyle w:val="3"/>
        <w:bidi w:val="0"/>
        <w:rPr>
          <w:rFonts w:hint="eastAsia"/>
        </w:rPr>
      </w:pPr>
      <w:r>
        <w:t>启动仪式结束后，与会嘉宾在校领导陪同下参观了我校优秀师生作品和“连心船”一站式学生社区服务中心，并参加“大思政课”教学创新观摩研讨会。</w:t>
      </w:r>
    </w:p>
    <w:p w14:paraId="03F27FB3">
      <w:pPr>
        <w:pStyle w:val="3"/>
        <w:bidi w:val="0"/>
        <w:rPr>
          <w:rFonts w:hint="eastAsia"/>
        </w:rPr>
      </w:pPr>
      <w:r>
        <w:drawing>
          <wp:inline distT="0" distB="0" distL="114300" distR="114300">
            <wp:extent cx="4319905" cy="3237230"/>
            <wp:effectExtent l="0" t="0" r="8255" b="8890"/>
            <wp:docPr id="46" name="图片 4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1" descr="IMG_261"/>
                    <pic:cNvPicPr>
                      <a:picLocks noChangeAspect="1"/>
                    </pic:cNvPicPr>
                  </pic:nvPicPr>
                  <pic:blipFill>
                    <a:blip r:embed="rId21"/>
                    <a:stretch>
                      <a:fillRect/>
                    </a:stretch>
                  </pic:blipFill>
                  <pic:spPr>
                    <a:xfrm>
                      <a:off x="0" y="0"/>
                      <a:ext cx="4319905" cy="3237230"/>
                    </a:xfrm>
                    <a:prstGeom prst="rect">
                      <a:avLst/>
                    </a:prstGeom>
                    <a:noFill/>
                    <a:ln w="9525">
                      <a:noFill/>
                    </a:ln>
                  </pic:spPr>
                </pic:pic>
              </a:graphicData>
            </a:graphic>
          </wp:inline>
        </w:drawing>
      </w:r>
    </w:p>
    <w:p w14:paraId="10558CB0">
      <w:pPr>
        <w:pStyle w:val="2"/>
        <w:rPr>
          <w:rFonts w:hint="eastAsia"/>
        </w:rPr>
      </w:pPr>
    </w:p>
    <w:p w14:paraId="0E2815D2">
      <w:pPr>
        <w:pStyle w:val="3"/>
        <w:bidi w:val="0"/>
        <w:jc w:val="center"/>
        <w:rPr>
          <w:rFonts w:hint="eastAsia"/>
          <w:b/>
          <w:bCs/>
        </w:rPr>
      </w:pPr>
      <w:r>
        <w:rPr>
          <w:rFonts w:hint="eastAsia"/>
        </w:rPr>
        <w:br w:type="textWrapping"/>
      </w:r>
      <w:r>
        <w:rPr>
          <w:rFonts w:hint="eastAsia"/>
          <w:b/>
          <w:bCs/>
        </w:rPr>
        <w:t>喜讯 | 我校游戏产业学院与网龙普天教育校企合作编写虚拟现实专业教材入选“十四五”职业教育规划教材</w:t>
      </w:r>
    </w:p>
    <w:p w14:paraId="678D27F1">
      <w:pPr>
        <w:pStyle w:val="3"/>
        <w:bidi w:val="0"/>
        <w:rPr>
          <w:rFonts w:hint="eastAsia"/>
        </w:rPr>
      </w:pPr>
    </w:p>
    <w:p w14:paraId="586C38D7">
      <w:pPr>
        <w:pStyle w:val="3"/>
        <w:bidi w:val="0"/>
      </w:pPr>
      <w:r>
        <w:rPr>
          <w:rFonts w:hint="eastAsia"/>
        </w:rPr>
        <w:t>福建省教育厅于2024年5月14日发布《关于福建省“十四五”职业教育省级规划教材拟入选和立项建设名单的公示》的通知中，由我校游戏产业学院与福建省网龙普天教育科技有限公司联合主编教材《VR虚拟现实模型设计与制作（进阶篇）》直接入选首批“十四五”首批职业教育国家规划教材！教材《VR虚拟现实模型设计与制作（基础篇）》入选“十四五”职业教育省级规划教材！</w:t>
      </w:r>
    </w:p>
    <w:p w14:paraId="197A5536">
      <w:pPr>
        <w:pStyle w:val="3"/>
        <w:bidi w:val="0"/>
        <w:ind w:left="0" w:leftChars="0" w:firstLine="0" w:firstLineChars="0"/>
        <w:jc w:val="center"/>
        <w:rPr>
          <w:rFonts w:hint="eastAsia"/>
        </w:rPr>
      </w:pPr>
      <w:r>
        <w:rPr>
          <w:rFonts w:hint="eastAsia"/>
        </w:rPr>
        <w:drawing>
          <wp:inline distT="0" distB="0" distL="114300" distR="114300">
            <wp:extent cx="4319905" cy="4119880"/>
            <wp:effectExtent l="0" t="0" r="8255" b="10160"/>
            <wp:docPr id="51" name="图片 4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2" descr="1.jpg"/>
                    <pic:cNvPicPr>
                      <a:picLocks noChangeAspect="1"/>
                    </pic:cNvPicPr>
                  </pic:nvPicPr>
                  <pic:blipFill>
                    <a:blip r:embed="rId22"/>
                    <a:stretch>
                      <a:fillRect/>
                    </a:stretch>
                  </pic:blipFill>
                  <pic:spPr>
                    <a:xfrm>
                      <a:off x="0" y="0"/>
                      <a:ext cx="4319905" cy="4119880"/>
                    </a:xfrm>
                    <a:prstGeom prst="rect">
                      <a:avLst/>
                    </a:prstGeom>
                    <a:noFill/>
                    <a:ln w="9525">
                      <a:noFill/>
                    </a:ln>
                  </pic:spPr>
                </pic:pic>
              </a:graphicData>
            </a:graphic>
          </wp:inline>
        </w:drawing>
      </w:r>
    </w:p>
    <w:p w14:paraId="267240E2">
      <w:pPr>
        <w:pStyle w:val="3"/>
        <w:bidi w:val="0"/>
        <w:ind w:left="0" w:leftChars="0" w:firstLine="0" w:firstLineChars="0"/>
        <w:jc w:val="center"/>
        <w:rPr>
          <w:rFonts w:hint="eastAsia"/>
        </w:rPr>
      </w:pPr>
      <w:r>
        <w:rPr>
          <w:rFonts w:hint="eastAsia"/>
        </w:rPr>
        <w:drawing>
          <wp:inline distT="0" distB="0" distL="114300" distR="114300">
            <wp:extent cx="4319905" cy="3820160"/>
            <wp:effectExtent l="0" t="0" r="8255" b="5080"/>
            <wp:docPr id="52" name="图片 4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3" descr="2.jpg"/>
                    <pic:cNvPicPr>
                      <a:picLocks noChangeAspect="1"/>
                    </pic:cNvPicPr>
                  </pic:nvPicPr>
                  <pic:blipFill>
                    <a:blip r:embed="rId23"/>
                    <a:stretch>
                      <a:fillRect/>
                    </a:stretch>
                  </pic:blipFill>
                  <pic:spPr>
                    <a:xfrm>
                      <a:off x="0" y="0"/>
                      <a:ext cx="4319905" cy="3820160"/>
                    </a:xfrm>
                    <a:prstGeom prst="rect">
                      <a:avLst/>
                    </a:prstGeom>
                    <a:noFill/>
                    <a:ln w="9525">
                      <a:noFill/>
                    </a:ln>
                  </pic:spPr>
                </pic:pic>
              </a:graphicData>
            </a:graphic>
          </wp:inline>
        </w:drawing>
      </w:r>
    </w:p>
    <w:p w14:paraId="023A7951">
      <w:pPr>
        <w:pStyle w:val="3"/>
        <w:bidi w:val="0"/>
        <w:ind w:left="0" w:leftChars="0" w:firstLine="0" w:firstLineChars="0"/>
        <w:jc w:val="center"/>
        <w:rPr>
          <w:rFonts w:hint="eastAsia"/>
        </w:rPr>
      </w:pPr>
      <w:r>
        <w:rPr>
          <w:rFonts w:hint="eastAsia"/>
        </w:rPr>
        <w:drawing>
          <wp:inline distT="0" distB="0" distL="114300" distR="114300">
            <wp:extent cx="4319905" cy="2863850"/>
            <wp:effectExtent l="0" t="0" r="8255" b="1270"/>
            <wp:docPr id="50" name="图片 44"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4" descr="3.jpg"/>
                    <pic:cNvPicPr>
                      <a:picLocks noChangeAspect="1"/>
                    </pic:cNvPicPr>
                  </pic:nvPicPr>
                  <pic:blipFill>
                    <a:blip r:embed="rId24"/>
                    <a:stretch>
                      <a:fillRect/>
                    </a:stretch>
                  </pic:blipFill>
                  <pic:spPr>
                    <a:xfrm>
                      <a:off x="0" y="0"/>
                      <a:ext cx="4319905" cy="2863850"/>
                    </a:xfrm>
                    <a:prstGeom prst="rect">
                      <a:avLst/>
                    </a:prstGeom>
                    <a:noFill/>
                    <a:ln w="9525">
                      <a:noFill/>
                    </a:ln>
                  </pic:spPr>
                </pic:pic>
              </a:graphicData>
            </a:graphic>
          </wp:inline>
        </w:drawing>
      </w:r>
    </w:p>
    <w:p w14:paraId="4FA9CAE1">
      <w:pPr>
        <w:pStyle w:val="3"/>
        <w:bidi w:val="0"/>
        <w:rPr>
          <w:rFonts w:hint="eastAsia"/>
        </w:rPr>
      </w:pPr>
      <w:r>
        <w:rPr>
          <w:rFonts w:hint="eastAsia"/>
        </w:rPr>
        <w:t>本次教材入选，充分彰显出我校与网龙公司的深度校企共建的丰硕实践成果。作为教育部的认证教材，对VR技术专业群的教材建设起到示范引领作用。为我校的高水平专业群建设提供了又一有力支撑。</w:t>
      </w:r>
    </w:p>
    <w:p w14:paraId="09101C7B">
      <w:pPr>
        <w:pStyle w:val="3"/>
        <w:bidi w:val="0"/>
        <w:rPr>
          <w:rFonts w:hint="eastAsia"/>
        </w:rPr>
      </w:pPr>
      <w:r>
        <w:rPr>
          <w:rFonts w:hint="eastAsia"/>
        </w:rPr>
        <w:t>我校将持续深化校企合作协同办学，打造虚拟现实技术专业群校企合作命运共同体；进一步推进教材建设，发挥好教材育人作用，切实提升人才培养质量，为高水平专业群建设添砖加瓦，为推动现代职业教育高质量发展作出重要贡献。</w:t>
      </w:r>
    </w:p>
    <w:p w14:paraId="3F8EBB9C">
      <w:pPr>
        <w:rPr>
          <w:rFonts w:hint="eastAsia"/>
        </w:rPr>
      </w:pPr>
    </w:p>
    <w:p w14:paraId="1F2F171C">
      <w:pPr>
        <w:pStyle w:val="3"/>
        <w:bidi w:val="0"/>
        <w:rPr>
          <w:rFonts w:hint="eastAsia"/>
        </w:rPr>
      </w:pPr>
    </w:p>
    <w:p w14:paraId="49CBBD15">
      <w:pPr>
        <w:pStyle w:val="3"/>
        <w:bidi w:val="0"/>
        <w:ind w:left="0" w:leftChars="0" w:firstLine="0" w:firstLineChars="0"/>
        <w:jc w:val="center"/>
        <w:rPr>
          <w:rFonts w:hint="eastAsia"/>
          <w:b/>
          <w:bCs/>
        </w:rPr>
      </w:pPr>
      <w:r>
        <w:rPr>
          <w:rFonts w:hint="eastAsia"/>
          <w:b/>
          <w:bCs/>
        </w:rPr>
        <w:t>喜讯 | 我校一个案例入选2023年全国乡村振兴产教融合联盟教育赋能乡村振兴典型案例</w:t>
      </w:r>
    </w:p>
    <w:p w14:paraId="579BF4E1">
      <w:pPr>
        <w:pStyle w:val="3"/>
        <w:bidi w:val="0"/>
        <w:rPr>
          <w:rFonts w:hint="eastAsia"/>
        </w:rPr>
      </w:pPr>
    </w:p>
    <w:p w14:paraId="2FCD60CE">
      <w:pPr>
        <w:pStyle w:val="3"/>
        <w:bidi w:val="0"/>
      </w:pPr>
      <w:r>
        <w:t>近日，全国乡村振兴产教融合联盟（乡村振兴职业教育集团）公布2023年教育赋能乡村振兴典型案例名单，我校《党建引领·专业赋能 构建“1+2+N+X”乡村振兴服务体系--以福州软件职业技术学院为例》案例成功入选。</w:t>
      </w:r>
    </w:p>
    <w:p w14:paraId="05220ADD">
      <w:pPr>
        <w:pStyle w:val="3"/>
        <w:bidi w:val="0"/>
        <w:rPr>
          <w:rFonts w:hint="eastAsia"/>
        </w:rPr>
      </w:pPr>
      <w:r>
        <w:drawing>
          <wp:inline distT="0" distB="0" distL="114300" distR="114300">
            <wp:extent cx="4319905" cy="2638425"/>
            <wp:effectExtent l="0" t="0" r="8255" b="13335"/>
            <wp:docPr id="53" name="图片 4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5" descr="IMG_256"/>
                    <pic:cNvPicPr>
                      <a:picLocks noChangeAspect="1"/>
                    </pic:cNvPicPr>
                  </pic:nvPicPr>
                  <pic:blipFill>
                    <a:blip r:embed="rId25"/>
                    <a:stretch>
                      <a:fillRect/>
                    </a:stretch>
                  </pic:blipFill>
                  <pic:spPr>
                    <a:xfrm>
                      <a:off x="0" y="0"/>
                      <a:ext cx="4319905" cy="2638425"/>
                    </a:xfrm>
                    <a:prstGeom prst="rect">
                      <a:avLst/>
                    </a:prstGeom>
                    <a:noFill/>
                    <a:ln w="9525">
                      <a:noFill/>
                    </a:ln>
                  </pic:spPr>
                </pic:pic>
              </a:graphicData>
            </a:graphic>
          </wp:inline>
        </w:drawing>
      </w:r>
    </w:p>
    <w:p w14:paraId="1142D85E">
      <w:pPr>
        <w:pStyle w:val="3"/>
        <w:bidi w:val="0"/>
        <w:rPr>
          <w:rFonts w:hint="eastAsia"/>
        </w:rPr>
      </w:pPr>
      <w:r>
        <w:drawing>
          <wp:inline distT="0" distB="0" distL="114300" distR="114300">
            <wp:extent cx="4319905" cy="2480310"/>
            <wp:effectExtent l="0" t="0" r="8255" b="3810"/>
            <wp:docPr id="54" name="图片 4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6" descr="IMG_257"/>
                    <pic:cNvPicPr>
                      <a:picLocks noChangeAspect="1"/>
                    </pic:cNvPicPr>
                  </pic:nvPicPr>
                  <pic:blipFill>
                    <a:blip r:embed="rId26"/>
                    <a:stretch>
                      <a:fillRect/>
                    </a:stretch>
                  </pic:blipFill>
                  <pic:spPr>
                    <a:xfrm>
                      <a:off x="0" y="0"/>
                      <a:ext cx="4319905" cy="2480310"/>
                    </a:xfrm>
                    <a:prstGeom prst="rect">
                      <a:avLst/>
                    </a:prstGeom>
                    <a:noFill/>
                    <a:ln w="9525">
                      <a:noFill/>
                    </a:ln>
                  </pic:spPr>
                </pic:pic>
              </a:graphicData>
            </a:graphic>
          </wp:inline>
        </w:drawing>
      </w:r>
    </w:p>
    <w:p w14:paraId="5A1C5BE2">
      <w:pPr>
        <w:pStyle w:val="3"/>
        <w:bidi w:val="0"/>
        <w:rPr>
          <w:rFonts w:hint="eastAsia"/>
        </w:rPr>
      </w:pPr>
      <w:r>
        <w:t>近年来，我校强化推动乡村产业、人才、文化、生态融入人才培养、科学研究、社会服务等方面工作，多方共建数字乡村振兴学院，采用“党建引领、专业赋能、校企共建、政地共享”模式开展系列工作，构建“1+2+N+X”乡村振兴合作体系，扎实推进“政校企村”合作。通过数字文创带动“好技术”走向“好文化”，“好创意”走向“好品牌”，强化乡村振兴品牌文化宣传；通过直播带动乡村“好产品”走向“好市场”，“好市场”迈向“好生活”，助力乡村振兴实现精神和物质双丰收。</w:t>
      </w:r>
    </w:p>
    <w:p w14:paraId="18A7C598">
      <w:pPr>
        <w:pStyle w:val="2"/>
        <w:ind w:left="0" w:leftChars="0" w:firstLine="0" w:firstLineChars="0"/>
        <w:rPr>
          <w:rFonts w:hint="eastAsia"/>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560"/>
      </w:pPr>
      <w:r>
        <w:separator/>
      </w:r>
    </w:p>
  </w:endnote>
  <w:endnote w:type="continuationSeparator" w:id="1">
    <w:p>
      <w:pPr>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560"/>
      </w:pPr>
      <w:r>
        <w:separator/>
      </w:r>
    </w:p>
  </w:footnote>
  <w:footnote w:type="continuationSeparator" w:id="1">
    <w:p>
      <w:pPr>
        <w:ind w:firstLine="56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4598F8"/>
    <w:multiLevelType w:val="singleLevel"/>
    <w:tmpl w:val="834598F8"/>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0ZTllMjkyMWU2NzIzOWM5ZTY4NTBkYjkxNWEwMWEifQ=="/>
  </w:docVars>
  <w:rsids>
    <w:rsidRoot w:val="00000000"/>
    <w:rsid w:val="07610E7C"/>
    <w:rsid w:val="119B3F31"/>
    <w:rsid w:val="1DA04055"/>
    <w:rsid w:val="2A275984"/>
    <w:rsid w:val="2D684463"/>
    <w:rsid w:val="2F7D490D"/>
    <w:rsid w:val="478E770C"/>
    <w:rsid w:val="4DCC4029"/>
    <w:rsid w:val="5AF75DE9"/>
    <w:rsid w:val="5E706CA5"/>
    <w:rsid w:val="5F7B63EF"/>
    <w:rsid w:val="5FAD7C85"/>
    <w:rsid w:val="662415EA"/>
    <w:rsid w:val="686554F2"/>
    <w:rsid w:val="6CB174AE"/>
    <w:rsid w:val="6F7A45C3"/>
    <w:rsid w:val="72030BA5"/>
    <w:rsid w:val="723C15B2"/>
    <w:rsid w:val="75295853"/>
    <w:rsid w:val="75940523"/>
    <w:rsid w:val="783D63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ind w:firstLine="1446" w:firstLineChars="200"/>
      <w:jc w:val="both"/>
    </w:pPr>
    <w:rPr>
      <w:rFonts w:ascii="Times New Roman" w:hAnsi="Times New Roman" w:eastAsia="宋体" w:cs="Times New Roman"/>
      <w:kern w:val="2"/>
      <w:sz w:val="28"/>
      <w:szCs w:val="24"/>
      <w:lang w:val="en-US" w:eastAsia="zh-CN" w:bidi="ar-SA"/>
    </w:rPr>
  </w:style>
  <w:style w:type="paragraph" w:styleId="4">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paragraph" w:styleId="2">
    <w:name w:val="Body Text First Indent"/>
    <w:basedOn w:val="3"/>
    <w:qFormat/>
    <w:uiPriority w:val="0"/>
    <w:pPr>
      <w:ind w:firstLine="420" w:firstLineChars="100"/>
    </w:pPr>
    <w:rPr>
      <w:rFonts w:ascii="Calibri" w:hAnsi="Calibri" w:eastAsia="宋体" w:cs="Times New Roman"/>
      <w:kern w:val="0"/>
      <w:sz w:val="20"/>
      <w:szCs w:val="20"/>
    </w:rPr>
  </w:style>
  <w:style w:type="paragraph" w:styleId="3">
    <w:name w:val="Body Text"/>
    <w:basedOn w:val="1"/>
    <w:next w:val="1"/>
    <w:qFormat/>
    <w:uiPriority w:val="0"/>
    <w:pPr>
      <w:ind w:left="0"/>
    </w:pPr>
    <w:rPr>
      <w:rFonts w:ascii="Times New Roman" w:hAnsi="Times New Roman"/>
      <w:sz w:val="28"/>
      <w:szCs w:val="32"/>
    </w:rPr>
  </w:style>
  <w:style w:type="paragraph" w:styleId="5">
    <w:name w:val="Normal (Web)"/>
    <w:basedOn w:val="1"/>
    <w:uiPriority w:val="0"/>
    <w:pPr>
      <w:spacing w:before="0" w:beforeAutospacing="1" w:after="0" w:afterAutospacing="1"/>
      <w:ind w:left="0" w:right="0"/>
      <w:jc w:val="left"/>
    </w:pPr>
    <w:rPr>
      <w:kern w:val="0"/>
      <w:sz w:val="24"/>
      <w:lang w:val="en-US" w:eastAsia="zh-CN" w:bidi="ar"/>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0"/>
    <w:rPr>
      <w:b/>
    </w:rPr>
  </w:style>
  <w:style w:type="character" w:styleId="10">
    <w:name w:val="Hyperlink"/>
    <w:basedOn w:val="8"/>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pn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jpeg"/><Relationship Id="rId16" Type="http://schemas.openxmlformats.org/officeDocument/2006/relationships/image" Target="../NULL"/><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5112</Words>
  <Characters>5242</Characters>
  <Lines>0</Lines>
  <Paragraphs>0</Paragraphs>
  <TotalTime>3</TotalTime>
  <ScaleCrop>false</ScaleCrop>
  <LinksUpToDate>false</LinksUpToDate>
  <CharactersWithSpaces>5271</CharactersWithSpaces>
  <Application>WPS Office_12.1.0.18608_F1E327BC-269C-435d-A152-05C5408002CA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2023-11-20T03:41:00Z</dcterms:created>
  <dc:creator>16273</dc:creator>
  <cp:lastModifiedBy>星卡</cp:lastModifiedBy>
  <dcterms:modified xsi:type="dcterms:W3CDTF">2024-11-08T11:05:03Z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2052-12.1.0.18608</vt:lpwstr>
  </property>
  <property fmtid="{D5CDD505-2E9C-101B-9397-08002B2CF9AE}" pid="3" name="ICV">
    <vt:lpwstr>28E37E9F298F4B91B4B71857906870B0_13</vt:lpwstr>
  </property>
</Properties>
</file>