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bookmarkStart w:id="0" w:name="_GoBack"/>
      <w:bookmarkEnd w:id="0"/>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四十四</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23年12</w:t>
      </w:r>
      <w:r>
        <w:rPr>
          <w:rFonts w:hint="eastAsia" w:ascii="宋体" w:hAnsi="宋体"/>
          <w:color w:val="000000"/>
          <w:sz w:val="30"/>
          <w:szCs w:val="30"/>
        </w:rPr>
        <w:t>月</w:t>
      </w:r>
      <w:r>
        <w:rPr>
          <w:rFonts w:hint="eastAsia" w:ascii="宋体" w:hAnsi="宋体"/>
          <w:color w:val="000000"/>
          <w:sz w:val="30"/>
          <w:szCs w:val="30"/>
          <w:lang w:val="en-US" w:eastAsia="zh-CN"/>
        </w:rPr>
        <w:t>28</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194310</wp:posOffset>
                </wp:positionH>
                <wp:positionV relativeFrom="paragraph">
                  <wp:posOffset>434340</wp:posOffset>
                </wp:positionV>
                <wp:extent cx="5073015" cy="2769235"/>
                <wp:effectExtent l="4445" t="4445" r="8890" b="7620"/>
                <wp:wrapNone/>
                <wp:docPr id="80" name="文本框 80"/>
                <wp:cNvGraphicFramePr/>
                <a:graphic xmlns:a="http://schemas.openxmlformats.org/drawingml/2006/main">
                  <a:graphicData uri="http://schemas.microsoft.com/office/word/2010/wordprocessingShape">
                    <wps:wsp>
                      <wps:cNvSpPr txBox="1"/>
                      <wps:spPr>
                        <a:xfrm>
                          <a:off x="1236345" y="6619240"/>
                          <a:ext cx="5073015" cy="276923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喜讯｜我校学生作品荣获第六届全省大学生网络文化节公益广告组三等奖！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喜讯｜我校在2023年福建省职业院校技能大赛教学能力比赛中喜获三等奖三项</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喜讯｜福州软件职业技术学院被授予全国区块链行业产教融合共同体副理事长单位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喜讯|我校12项目成功获批2023年省级职业教育信息化和产教融合重点项目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学校开展2023-2024学年第一学期消防应急救援综合演练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u我校组织校级专业剖析和说课程观摩活动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u巡课抓常规——教学质量监控与评价中心组织开展</w:t>
                            </w:r>
                            <w:r>
                              <w:rPr>
                                <w:rFonts w:hint="eastAsia" w:ascii="Wingdings" w:hAnsi="Wingdings" w:cs="Wingdings"/>
                                <w:b/>
                                <w:bCs/>
                                <w:color w:val="000000"/>
                                <w:kern w:val="2"/>
                                <w:sz w:val="21"/>
                                <w:szCs w:val="21"/>
                                <w:lang w:val="en-US" w:eastAsia="zh-CN" w:bidi="ar"/>
                              </w:rPr>
                              <w:t>二〇二三</w:t>
                            </w:r>
                            <w:r>
                              <w:rPr>
                                <w:rFonts w:hint="default" w:ascii="Wingdings" w:hAnsi="Wingdings" w:eastAsia="宋体" w:cs="Wingdings"/>
                                <w:b/>
                                <w:bCs/>
                                <w:color w:val="000000"/>
                                <w:kern w:val="2"/>
                                <w:sz w:val="21"/>
                                <w:szCs w:val="21"/>
                                <w:lang w:val="en-US" w:eastAsia="zh-CN" w:bidi="ar"/>
                              </w:rPr>
                              <w:t>级新生开学第一天巡课工作</w:t>
                            </w:r>
                          </w:p>
                          <w:p>
                            <w:pPr>
                              <w:pStyle w:val="2"/>
                              <w:rPr>
                                <w:rFonts w:hint="eastAsia"/>
                                <w:lang w:val="en-US" w:eastAsia="zh-CN"/>
                              </w:rPr>
                            </w:pPr>
                          </w:p>
                          <w:p>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34.2pt;height:218.05pt;width:399.45pt;z-index:251661312;mso-width-relative:page;mso-height-relative:page;" fillcolor="#FFFFFF [3201]" filled="t" stroked="t" coordsize="21600,21600" o:gfxdata="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5dtet2AAAAAkBAAAPAAAAAAAAAAEAIAAAACIAAABkcnMvZG93bnJldi54bWxQSwEC&#10;FAAUAAAACACHTuJA2tIVC2YCAADHBAAADgAAAAAAAAABACAAAAAnAQAAZHJzL2Uyb0RvYy54bWxQ&#10;SwUGAAAAAAYABgBZAQAA/wUAAAAA&#10;">
                <v:fill on="t" focussize="0,0"/>
                <v:stroke weight="0.5pt" color="#70AD47 [3209]" joinstyle="round"/>
                <v:imagedata o:title=""/>
                <o:lock v:ext="edit" aspectratio="f"/>
                <v:textbox>
                  <w:txbxContent>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sz w:val="21"/>
                          <w:szCs w:val="21"/>
                          <w14:textFill>
                            <w14:solidFill>
                              <w14:schemeClr w14:val="tx1"/>
                            </w14:solidFill>
                          </w14:textFill>
                        </w:rPr>
                        <w:t>喜讯｜我校学生作品荣获第六届全省大学生网络文化节公益广告组三等奖！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喜讯｜我校在2023年福建省职业院校技能大赛教学能力比赛中喜获三等奖三项</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喜讯｜福州软件职业技术学院被授予全国区块链行业产教融合共同体副理事长单位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喜讯|我校12项目成功获批2023年省级职业教育信息化和产教融合重点项目</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学校开展2023-2024学年第一学期消防应急救援综合演练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u我校组织校级专业剖析和说课程观摩活动</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u巡课抓常规——教学质量监控与评价中心组织开展</w:t>
                      </w:r>
                      <w:r>
                        <w:rPr>
                          <w:rFonts w:hint="eastAsia" w:ascii="Wingdings" w:hAnsi="Wingdings" w:cs="Wingdings"/>
                          <w:b/>
                          <w:bCs/>
                          <w:color w:val="000000"/>
                          <w:kern w:val="2"/>
                          <w:sz w:val="21"/>
                          <w:szCs w:val="21"/>
                          <w:lang w:val="en-US" w:eastAsia="zh-CN" w:bidi="ar"/>
                        </w:rPr>
                        <w:t>二〇二三</w:t>
                      </w:r>
                      <w:r>
                        <w:rPr>
                          <w:rFonts w:hint="default" w:ascii="Wingdings" w:hAnsi="Wingdings" w:eastAsia="宋体" w:cs="Wingdings"/>
                          <w:b/>
                          <w:bCs/>
                          <w:color w:val="000000"/>
                          <w:kern w:val="2"/>
                          <w:sz w:val="21"/>
                          <w:szCs w:val="21"/>
                          <w:lang w:val="en-US" w:eastAsia="zh-CN" w:bidi="ar"/>
                        </w:rPr>
                        <w:t>级新生开学第一天巡课工作</w:t>
                      </w:r>
                    </w:p>
                    <w:p>
                      <w:pPr>
                        <w:pStyle w:val="2"/>
                        <w:rPr>
                          <w:rFonts w:hint="eastAsia"/>
                          <w:lang w:val="en-US" w:eastAsia="zh-CN"/>
                        </w:rPr>
                      </w:pPr>
                    </w:p>
                    <w:p>
                      <w:pPr>
                        <w:jc w:val="left"/>
                      </w:pPr>
                    </w:p>
                  </w:txbxContent>
                </v:textbox>
              </v:shape>
            </w:pict>
          </mc:Fallback>
        </mc:AlternateContent>
      </w:r>
      <w:r>
        <w:rPr>
          <w:rFonts w:hint="eastAsia" w:ascii="黑体" w:eastAsia="黑体"/>
          <w:color w:val="000000"/>
          <w:sz w:val="24"/>
        </w:rPr>
        <w:t>我们欢迎各位读者提出宝贵意见和建议，并提供有关评建工作的信息。</w:t>
      </w:r>
      <w:r>
        <w:rPr>
          <w:b/>
          <w:color w:val="000000"/>
        </w:rPr>
        <w:t xml:space="preserve">        </w:t>
      </w:r>
    </w:p>
    <w:tbl>
      <w:tblPr>
        <w:tblStyle w:val="9"/>
        <w:tblW w:w="8016" w:type="dxa"/>
        <w:jc w:val="center"/>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016"/>
      </w:tblGrid>
      <w:tr>
        <w:tblPrEx>
          <w:tblBorders>
            <w:top w:val="single" w:color="008000" w:sz="6" w:space="0"/>
            <w:left w:val="single" w:color="008000" w:sz="6" w:space="0"/>
            <w:bottom w:val="single" w:color="008000" w:sz="6" w:space="0"/>
            <w:right w:val="single" w:color="008000" w:sz="6" w:space="0"/>
            <w:insideH w:val="outset" w:color="auto" w:sz="6" w:space="0"/>
            <w:insideV w:val="outset" w:color="auto" w:sz="6" w:space="0"/>
          </w:tblBorders>
          <w:tblCellMar>
            <w:top w:w="0" w:type="dxa"/>
            <w:left w:w="108" w:type="dxa"/>
            <w:bottom w:w="0" w:type="dxa"/>
            <w:right w:w="108" w:type="dxa"/>
          </w:tblCellMar>
        </w:tblPrEx>
        <w:trPr>
          <w:trHeight w:val="4924" w:hRule="atLeast"/>
          <w:jc w:val="center"/>
        </w:trPr>
        <w:tc>
          <w:tcPr>
            <w:tcW w:w="8016" w:type="dxa"/>
            <w:tcBorders>
              <w:top w:val="single" w:color="008000" w:sz="6" w:space="0"/>
              <w:left w:val="single" w:color="008000" w:sz="6" w:space="0"/>
              <w:bottom w:val="single" w:color="008000" w:sz="6" w:space="0"/>
              <w:right w:val="single" w:color="008000" w:sz="6"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left"/>
              <w:textAlignment w:val="auto"/>
              <w:rPr>
                <w:rFonts w:hint="default" w:ascii="Wingdings" w:hAnsi="Wingdings" w:eastAsia="宋体" w:cs="Wingdings"/>
                <w:b/>
                <w:bCs/>
                <w:color w:val="000000"/>
                <w:kern w:val="2"/>
                <w:sz w:val="21"/>
                <w:szCs w:val="21"/>
                <w:lang w:val="en-US" w:eastAsia="zh-CN" w:bidi="ar"/>
              </w:rPr>
            </w:pP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jc w:val="left"/>
              <w:textAlignment w:val="auto"/>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 | 我校在2023金砖国家职业技能大赛人工智能机器人系统集成及应用华东区域选拔赛中荣获佳绩</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喜讯｜学校数据产业学院喜获2024年度福建省职业院校技能大赛一等奖</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喜讯丨我校游戏产业学院电竞战队学子荣获象雄电竞系列赛校园组冠军</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树优良考风 创诚信校园——学校开展期末考试 巡考工作</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color w:val="000000" w:themeColor="text1"/>
                <w:spacing w:val="0"/>
                <w:kern w:val="0"/>
                <w:sz w:val="21"/>
                <w:szCs w:val="21"/>
                <w:shd w:val="clear" w:fill="FFFFFF"/>
                <w:lang w:val="en-US" w:eastAsia="zh-CN" w:bidi="ar-SA"/>
                <w14:textFill>
                  <w14:solidFill>
                    <w14:schemeClr w14:val="tx1"/>
                  </w14:solidFill>
                </w14:textFill>
              </w:rPr>
              <w:t>喜讯|我校游戏产业学院师生参加2024年福建省职业院校技能大赛（高职组）“文化艺术”专业大类荣获多个奖项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color w:val="000000"/>
                <w:kern w:val="2"/>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left"/>
              <w:rPr>
                <w:rFonts w:hint="default" w:ascii="Wingdings" w:hAnsi="Wingdings" w:eastAsia="宋体" w:cs="Wingdings"/>
                <w:b/>
                <w:bCs/>
                <w:color w:val="000000"/>
                <w:kern w:val="2"/>
                <w:sz w:val="21"/>
                <w:szCs w:val="21"/>
              </w:rPr>
            </w:pPr>
          </w:p>
        </w:tc>
      </w:tr>
    </w:tbl>
    <w:p>
      <w:pPr>
        <w:keepNext w:val="0"/>
        <w:keepLines w:val="0"/>
        <w:pageBreakBefore w:val="0"/>
        <w:kinsoku/>
        <w:wordWrap/>
        <w:overflowPunct/>
        <w:topLinePunct w:val="0"/>
        <w:autoSpaceDE/>
        <w:autoSpaceDN/>
        <w:bidi w:val="0"/>
        <w:adjustRightInd/>
        <w:snapToGrid/>
        <w:spacing w:line="480" w:lineRule="auto"/>
        <w:ind w:firstLine="420" w:firstLineChars="200"/>
        <w:jc w:val="center"/>
        <w:textAlignment w:val="auto"/>
      </w:pPr>
      <w:r>
        <w:br w:type="page"/>
      </w:r>
    </w:p>
    <w:p>
      <w:pPr>
        <w:keepNext w:val="0"/>
        <w:keepLines w:val="0"/>
        <w:pageBreakBefore w:val="0"/>
        <w:kinsoku/>
        <w:wordWrap/>
        <w:overflowPunct/>
        <w:topLinePunct w:val="0"/>
        <w:autoSpaceDE/>
        <w:autoSpaceDN/>
        <w:bidi w:val="0"/>
        <w:adjustRightInd/>
        <w:snapToGrid/>
        <w:spacing w:line="560" w:lineRule="exact"/>
        <w:ind w:firstLine="562" w:firstLineChars="200"/>
        <w:jc w:val="left"/>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喜讯 ｜ 我校学生作品荣获第六届全省大学生网络文化节公益广告组三等奖！</w:t>
      </w:r>
    </w:p>
    <w:p>
      <w:pPr>
        <w:pStyle w:val="2"/>
        <w:rPr>
          <w:rFonts w:hint="eastAsia"/>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近日，中共福建省委教育工委及中共福建省委网信办公布第六届全省大学生网络文化节和全省高校网络教育优秀作品推选展示活动获奖结果。由我校王泓老师指导、余炜南同学创作的作品《保护环境 人人有责》荣获公益广告组三等奖！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8" w:lineRule="auto"/>
        <w:ind w:left="0" w:right="0" w:firstLine="480" w:firstLineChars="200"/>
        <w:jc w:val="center"/>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ascii="宋体" w:hAnsi="宋体" w:eastAsia="宋体" w:cs="宋体"/>
          <w:sz w:val="24"/>
          <w:szCs w:val="24"/>
        </w:rPr>
        <w:drawing>
          <wp:inline distT="0" distB="0" distL="114300" distR="114300">
            <wp:extent cx="4319905" cy="2520315"/>
            <wp:effectExtent l="0" t="0" r="4445" b="13335"/>
            <wp:docPr id="2" name="图片 1" descr="IMG_256"/>
            <wp:cNvGraphicFramePr/>
            <a:graphic xmlns:a="http://schemas.openxmlformats.org/drawingml/2006/main">
              <a:graphicData uri="http://schemas.openxmlformats.org/drawingml/2006/picture">
                <pic:pic xmlns:pic="http://schemas.openxmlformats.org/drawingml/2006/picture">
                  <pic:nvPicPr>
                    <pic:cNvPr id="2" name="图片 1" descr="IMG_256"/>
                    <pic:cNvPicPr/>
                  </pic:nvPicPr>
                  <pic:blipFill>
                    <a:blip r:embed="rId6"/>
                    <a:stretch>
                      <a:fillRect/>
                    </a:stretch>
                  </pic:blipFill>
                  <pic:spPr>
                    <a:xfrm>
                      <a:off x="0" y="0"/>
                      <a:ext cx="4319905" cy="252031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sz w:val="28"/>
          <w:szCs w:val="28"/>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 ｜ 我校在2023年福建省职业院校技能大赛教学能力比赛中喜获三等奖三项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近日，福建省教育厅下发《福建省教育厅关于公布2023年福建省职业院校技能大赛教学能力比赛获奖名单的通知》（闽教职成〔2023〕22号）文件，我校在此次教学能力比赛中喜获三等奖三项。</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1.</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陈行舟、陈清芳、叶芬、林思颖参赛作品《New Lifestyles》荣获高等职业教育组三等奖。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邢璎凡、郭心宏、林少杰、郑善良参赛作品《数字化航空展厅设计》荣获高等职业教育组三等奖。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张晓霞、林伟星、林祥云、蔡萍萍参赛作品《非遗银器国风首饰设计与制作》荣获高等职业教育组三等奖。</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学校将持续以教学能力比赛为抓手，以立德树人为根本，持续深化“三教”改革，坚持“以赛促教、以赛促学、以赛促改、以赛促研”的总体思路，不断建立健全教师教学能力提升的常态化机制，突出我校数字化“一核两驱”特色教学模式，促进各产业学院教学质量持续改进和提升。</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sz w:val="28"/>
          <w:szCs w:val="28"/>
        </w:rPr>
      </w:pPr>
      <w:r>
        <w:rPr>
          <w:rFonts w:ascii="宋体" w:hAnsi="宋体" w:eastAsia="宋体" w:cs="宋体"/>
          <w:sz w:val="24"/>
          <w:szCs w:val="24"/>
        </w:rPr>
        <w:drawing>
          <wp:inline distT="0" distB="0" distL="114300" distR="114300">
            <wp:extent cx="3599815" cy="4319905"/>
            <wp:effectExtent l="0" t="0" r="635" b="4445"/>
            <wp:docPr id="4" name="图片 2" descr="IMG_256"/>
            <wp:cNvGraphicFramePr/>
            <a:graphic xmlns:a="http://schemas.openxmlformats.org/drawingml/2006/main">
              <a:graphicData uri="http://schemas.openxmlformats.org/drawingml/2006/picture">
                <pic:pic xmlns:pic="http://schemas.openxmlformats.org/drawingml/2006/picture">
                  <pic:nvPicPr>
                    <pic:cNvPr id="4" name="图片 2" descr="IMG_256"/>
                    <pic:cNvPicPr/>
                  </pic:nvPicPr>
                  <pic:blipFill>
                    <a:blip r:embed="rId7"/>
                    <a:stretch>
                      <a:fillRect/>
                    </a:stretch>
                  </pic:blipFill>
                  <pic:spPr>
                    <a:xfrm>
                      <a:off x="0" y="0"/>
                      <a:ext cx="3599815" cy="43199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喜讯｜福州软件职业技术学院被授予全国区块链行业产教融合共同体副理事长单位</w:t>
      </w:r>
    </w:p>
    <w:p>
      <w:pPr>
        <w:pStyle w:val="2"/>
        <w:rPr>
          <w:rFonts w:hint="eastAsia"/>
          <w:lang w:val="en-US" w:eastAsia="zh-CN"/>
        </w:rPr>
      </w:pP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10月8日—9日，由杭州趣链科技有限公司、中山大学、广州番禺职业技术学院共同牵头的全国区块链行业产教融合共同体成立大会在广州番禺职业技术学院召开。来自全国各地的职业院校、本科院校校领导、二级学院院长和专业教师，多家科研机构、行业协会、企业代表近200人参加会议。数据产业学院副院长郑志建作为福州软件职业技术学院代表参会，在此次会上，福州软件职业技术学院被授予全国区块链行业产教融合共同体副理事长单位。</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全国区块链行业产教融合共同体将以习近平新时代中国特色社会主义思想为指导，深入贯彻党的二十大精神，坚持和加强党对职业教育工作的全面领导，把推动现代职业教育高质量发展摆在更突出的位置，坚持服务学生全面发展和经济社会发展。</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共同体将以提升职业学校关键能力为基础，以深化产教融合为重点，以推动职普融通为关键，以科教融汇为新方向，充分调动各方面积极性，统筹职业教育、高等教育、继续教育协同创新，有序有效推进现代职业教育体系建设改革，切实提高职业教育的质量、适应性和吸引力，培养更多高素质技术技能人才、能工巧匠、大国工匠，为加快建设教育强国、科技强国、人才强国奠定坚实基础。</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我院将以此被授予为契机，以教促产、以产助教，提高产学研合作水平，延伸区块链技术教育链、服务产业链、支撑供应链、打造人才链、提升价值链，加快科研创新与转化，为共同体提供有力的技术支撑和人才支持。</w:t>
      </w:r>
    </w:p>
    <w:p>
      <w:pPr>
        <w:pStyle w:val="2"/>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260850" cy="2663825"/>
            <wp:effectExtent l="0" t="0" r="6350" b="317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4260850" cy="26638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104005" cy="2509520"/>
            <wp:effectExtent l="0" t="0" r="10795" b="508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4104005" cy="2509520"/>
                    </a:xfrm>
                    <a:prstGeom prst="rect">
                      <a:avLst/>
                    </a:prstGeom>
                    <a:noFill/>
                    <a:ln w="9525">
                      <a:noFill/>
                    </a:ln>
                  </pic:spPr>
                </pic:pic>
              </a:graphicData>
            </a:graphic>
          </wp:inline>
        </w:drawing>
      </w:r>
    </w:p>
    <w:p>
      <w:pPr>
        <w:pStyle w:val="2"/>
        <w:jc w:val="center"/>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w:t>
      </w:r>
      <w:r>
        <w:rPr>
          <w:rFonts w:hint="eastAsia" w:ascii="宋体" w:hAnsi="宋体" w:cs="宋体"/>
          <w:b/>
          <w:bCs/>
          <w:color w:val="000000" w:themeColor="text1"/>
          <w:kern w:val="2"/>
          <w:sz w:val="28"/>
          <w:szCs w:val="28"/>
          <w:lang w:val="en-US" w:eastAsia="zh-CN" w:bidi="ar-SA"/>
          <w14:textFill>
            <w14:solidFill>
              <w14:schemeClr w14:val="tx1"/>
            </w14:solidFill>
          </w14:textFill>
        </w:rPr>
        <w:t>讯</w:t>
      </w: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 xml:space="preserve"> | 我校12项目成功获批2023年省级职业教育信息化和产教融合重点项目</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近日，福建省教育厅下发《福建省教育厅关于公布2023年省级职业教育信息化和产教融合重点项目的通知》（闽教职成〔2023〕27号）文件，我校共有12个项目成功获批2023年省级职业教育信息化和产教融合重点项目。</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现代通信产业学院获批第五批省级高职院校产业学院试点项目；</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数字文创专业群产教融合实训基地获批省级高水平专业化产教融合实训基地；</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《游戏发展史》《游戏设计概论》《游戏系统设计》《游戏玩法设计》《游戏交互设计》5门课程入选省级职业教育在线精品课程；</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游戏设计专业教学资源库获批省级专业教学资源库；</w:t>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《建筑信息化模型BIM技术》《快题设计表现》《UE4虚拟现实游戏引擎》《数字电竞内容创新创作》4门课程通过省级职业教育精品在线开放课程验收。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2520315"/>
            <wp:effectExtent l="0" t="0" r="8890" b="13335"/>
            <wp:docPr id="12" name="图片 6" descr="IMG_256"/>
            <wp:cNvGraphicFramePr/>
            <a:graphic xmlns:a="http://schemas.openxmlformats.org/drawingml/2006/main">
              <a:graphicData uri="http://schemas.openxmlformats.org/drawingml/2006/picture">
                <pic:pic xmlns:pic="http://schemas.openxmlformats.org/drawingml/2006/picture">
                  <pic:nvPicPr>
                    <pic:cNvPr id="12" name="图片 6" descr="IMG_256"/>
                    <pic:cNvPicPr/>
                  </pic:nvPicPr>
                  <pic:blipFill>
                    <a:blip r:embed="rId10"/>
                    <a:stretch>
                      <a:fillRect/>
                    </a:stretch>
                  </pic:blipFill>
                  <pic:spPr>
                    <a:xfrm>
                      <a:off x="0" y="0"/>
                      <a:ext cx="4067810" cy="252031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1024890"/>
            <wp:effectExtent l="0" t="0" r="8890" b="3810"/>
            <wp:docPr id="9"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7"/>
                    <pic:cNvPicPr>
                      <a:picLocks noChangeAspect="1"/>
                    </pic:cNvPicPr>
                  </pic:nvPicPr>
                  <pic:blipFill>
                    <a:blip r:embed="rId11"/>
                    <a:stretch>
                      <a:fillRect/>
                    </a:stretch>
                  </pic:blipFill>
                  <pic:spPr>
                    <a:xfrm>
                      <a:off x="0" y="0"/>
                      <a:ext cx="4067810" cy="102489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1470660"/>
            <wp:effectExtent l="0" t="0" r="8890" b="15240"/>
            <wp:docPr id="11"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8"/>
                    <pic:cNvPicPr>
                      <a:picLocks noChangeAspect="1"/>
                    </pic:cNvPicPr>
                  </pic:nvPicPr>
                  <pic:blipFill>
                    <a:blip r:embed="rId12"/>
                    <a:stretch>
                      <a:fillRect/>
                    </a:stretch>
                  </pic:blipFill>
                  <pic:spPr>
                    <a:xfrm>
                      <a:off x="0" y="0"/>
                      <a:ext cx="4067810" cy="147066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1285240"/>
            <wp:effectExtent l="0" t="0" r="8890" b="10160"/>
            <wp:docPr id="10"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9"/>
                    <pic:cNvPicPr>
                      <a:picLocks noChangeAspect="1"/>
                    </pic:cNvPicPr>
                  </pic:nvPicPr>
                  <pic:blipFill>
                    <a:blip r:embed="rId13"/>
                    <a:stretch>
                      <a:fillRect/>
                    </a:stretch>
                  </pic:blipFill>
                  <pic:spPr>
                    <a:xfrm>
                      <a:off x="0" y="0"/>
                      <a:ext cx="4067810" cy="128524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943610"/>
            <wp:effectExtent l="0" t="0" r="8890" b="8890"/>
            <wp:docPr id="13"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0"/>
                    <pic:cNvPicPr>
                      <a:picLocks noChangeAspect="1"/>
                    </pic:cNvPicPr>
                  </pic:nvPicPr>
                  <pic:blipFill>
                    <a:blip r:embed="rId14"/>
                    <a:stretch>
                      <a:fillRect/>
                    </a:stretch>
                  </pic:blipFill>
                  <pic:spPr>
                    <a:xfrm>
                      <a:off x="0" y="0"/>
                      <a:ext cx="4067810" cy="94361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20" w:right="720"/>
        <w:jc w:val="center"/>
      </w:pPr>
      <w:r>
        <w:rPr>
          <w:rFonts w:ascii="仿宋_GB2312" w:hAnsi="仿宋_GB2312" w:eastAsia="仿宋_GB2312" w:cs="仿宋_GB2312"/>
          <w:i w:val="0"/>
          <w:iCs w:val="0"/>
          <w:caps w:val="0"/>
          <w:color w:val="212529"/>
          <w:spacing w:val="0"/>
          <w:sz w:val="24"/>
          <w:szCs w:val="24"/>
          <w:shd w:val="clear" w:fill="FFFFFF"/>
        </w:rPr>
        <w:drawing>
          <wp:inline distT="0" distB="0" distL="114300" distR="114300">
            <wp:extent cx="4067810" cy="1146810"/>
            <wp:effectExtent l="0" t="0" r="8890" b="15240"/>
            <wp:docPr id="14"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1"/>
                    <pic:cNvPicPr>
                      <a:picLocks noChangeAspect="1"/>
                    </pic:cNvPicPr>
                  </pic:nvPicPr>
                  <pic:blipFill>
                    <a:blip r:embed="rId15"/>
                    <a:stretch>
                      <a:fillRect/>
                    </a:stretch>
                  </pic:blipFill>
                  <pic:spPr>
                    <a:xfrm>
                      <a:off x="0" y="0"/>
                      <a:ext cx="4067810" cy="1146810"/>
                    </a:xfrm>
                    <a:prstGeom prst="rect">
                      <a:avLst/>
                    </a:prstGeom>
                    <a:noFill/>
                    <a:ln w="9525">
                      <a:noFill/>
                    </a:ln>
                  </pic:spPr>
                </pic:pic>
              </a:graphicData>
            </a:graphic>
          </wp:inline>
        </w:drawing>
      </w:r>
    </w:p>
    <w:p>
      <w:pPr>
        <w:pStyle w:val="2"/>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default"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教育信息化和产教融合重点建设项目，是增强职业教育适应性，深化产教融合，构建适应产业发展需要现代职业教育体系的重要抓手。我校将充分发挥重点建设项目的示范带动作用，持续推进信息化建设，促进信息技术与教育教学的深度融合，推动教育教学模式高质量发展。</w:t>
      </w:r>
    </w:p>
    <w:p>
      <w:pPr>
        <w:keepNext w:val="0"/>
        <w:keepLines w:val="0"/>
        <w:widowControl/>
        <w:suppressLineNumbers w:val="0"/>
        <w:pBdr>
          <w:top w:val="none" w:color="auto" w:sz="0" w:space="0"/>
          <w:left w:val="none" w:color="auto" w:sz="0" w:space="0"/>
          <w:bottom w:val="none" w:color="auto" w:sz="0" w:space="0"/>
          <w:right w:val="none" w:color="auto" w:sz="0" w:space="0"/>
        </w:pBdr>
        <w:spacing w:line="420" w:lineRule="atLeast"/>
        <w:jc w:val="left"/>
      </w:pPr>
    </w:p>
    <w:p>
      <w:pPr>
        <w:pStyle w:val="2"/>
        <w:jc w:val="center"/>
        <w:rPr>
          <w:rFonts w:hint="default" w:ascii="宋体" w:hAnsi="宋体" w:eastAsia="宋体" w:cs="宋体"/>
          <w:sz w:val="24"/>
          <w:szCs w:val="24"/>
          <w:lang w:val="en-US" w:eastAsia="zh-CN"/>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学校</w:t>
      </w:r>
      <w:r>
        <w:rPr>
          <w:rFonts w:hint="default" w:ascii="宋体" w:hAnsi="宋体" w:eastAsia="宋体" w:cs="宋体"/>
          <w:b/>
          <w:bCs/>
          <w:color w:val="000000" w:themeColor="text1"/>
          <w:kern w:val="2"/>
          <w:sz w:val="28"/>
          <w:szCs w:val="28"/>
          <w:lang w:val="en-US" w:eastAsia="zh-CN" w:bidi="ar-SA"/>
          <w14:textFill>
            <w14:solidFill>
              <w14:schemeClr w14:val="tx1"/>
            </w14:solidFill>
          </w14:textFill>
        </w:rPr>
        <w:t>开展2023-2024学年第一学期消防应急救援综合演练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2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ascii="仿宋_GB2312" w:hAnsi="仿宋_GB2312" w:eastAsia="仿宋_GB2312" w:cs="仿宋_GB2312"/>
          <w:i w:val="0"/>
          <w:iCs w:val="0"/>
          <w:caps w:val="0"/>
          <w:color w:val="212529"/>
          <w:spacing w:val="0"/>
          <w:sz w:val="26"/>
          <w:szCs w:val="26"/>
          <w:shd w:val="clear" w:fill="FFFFFF"/>
        </w:rPr>
        <w:t>为</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深入普及消防知识，切实提高全校师生消防安全意识，培养师生熟知消防器材使用方法，掌握对突发火灾的应变、逃生技能。根据学校工作计划安排，10月13日上午学校举行了消防应急救援综合演</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此次的演练环节共分为知识讲座、火场疏散、医疗急救、灭火救援、常见火灾扑救、装备展示、消防队员与学生互动等七个环节。演练前，教官先对一些理论知识进行授课，而后对逃生演练进行精心策划和严密部署，明确了演练步骤、疏散路线。演练开始后，工作人员在教学楼三楼施放人工模拟烟雾，随后，工作人员和学生、微型消防站工作人员分别形成第一、第二灭火力量，对火场开展初期扑救，进行人员疏散并迅速报警。两三分钟后，消防队员、学校医护人员火速赶到现场展开搜救并进行现场处置，在工作人员引导下，同学们采取低身捂鼻姿势有序撤离教学楼，整个疏散过程有条不紊。消防队员以最快速度解救“被困学生”，扑灭了“火灾”。</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为深入普及消防知识，切实提高全校师生消防安全意识，培养师生熟知消防器材使用方法，掌握对突发火灾的应变、逃生技能。根据学校工作计划安排，10月13日上午学校举行了消防应急救援综合演练。</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此次的演练环节共分为知识讲座、火场疏散、医疗急救、灭火救援、常见火灾扑救、装备展示、消防队员与学生互动等七个环节。演练前，教官先对一些理论知识进行授课，而后对逃生演练进行精心策划和严密部署，明确了演练步骤、疏散路线。演练开始后，工作人员在教学楼三楼施放人工模拟烟雾，随后，工作人员和学生、微型消防站工作人员分别形成第一、第二灭火力量，对火场开展初期扑救，进行人员疏散并迅速报警。两三分钟后，消防队员、学校医护人员火速赶到现场展开搜救并进行现场处置，在工作人员引导下，同学们采取低身捂鼻姿势有序撤离教学楼，整个疏散过程有条不紊。消防队员以最快速度解救“被困学生”，扑灭了“火灾”。</w:t>
      </w:r>
    </w:p>
    <w:p>
      <w:pPr>
        <w:pStyle w:val="2"/>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p>
    <w:p>
      <w:pPr>
        <w:pStyle w:val="2"/>
        <w:jc w:val="left"/>
        <w:rPr>
          <w:rFonts w:ascii="宋体" w:hAnsi="宋体" w:eastAsia="宋体" w:cs="宋体"/>
          <w:sz w:val="24"/>
          <w:szCs w:val="24"/>
        </w:rPr>
      </w:pPr>
    </w:p>
    <w:p>
      <w:pPr>
        <w:pStyle w:val="2"/>
        <w:jc w:val="left"/>
        <w:rPr>
          <w:rFonts w:ascii="宋体" w:hAnsi="宋体" w:eastAsia="宋体" w:cs="宋体"/>
          <w:sz w:val="24"/>
          <w:szCs w:val="24"/>
        </w:rPr>
      </w:pPr>
    </w:p>
    <w:p>
      <w:pPr>
        <w:pStyle w:val="2"/>
        <w:jc w:val="left"/>
        <w:rPr>
          <w:rFonts w:ascii="宋体" w:hAnsi="宋体" w:eastAsia="宋体" w:cs="宋体"/>
          <w:sz w:val="24"/>
          <w:szCs w:val="24"/>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left"/>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175760" cy="2700020"/>
            <wp:effectExtent l="0" t="0" r="15240" b="5080"/>
            <wp:docPr id="21" name="图片 21" descr="652b6496d2c96"/>
            <wp:cNvGraphicFramePr/>
            <a:graphic xmlns:a="http://schemas.openxmlformats.org/drawingml/2006/main">
              <a:graphicData uri="http://schemas.openxmlformats.org/drawingml/2006/picture">
                <pic:pic xmlns:pic="http://schemas.openxmlformats.org/drawingml/2006/picture">
                  <pic:nvPicPr>
                    <pic:cNvPr id="21" name="图片 21" descr="652b6496d2c96"/>
                    <pic:cNvPicPr/>
                  </pic:nvPicPr>
                  <pic:blipFill>
                    <a:blip r:embed="rId17"/>
                    <a:stretch>
                      <a:fillRect/>
                    </a:stretch>
                  </pic:blipFill>
                  <pic:spPr>
                    <a:xfrm>
                      <a:off x="0" y="0"/>
                      <a:ext cx="4175760" cy="2700020"/>
                    </a:xfrm>
                    <a:prstGeom prst="rect">
                      <a:avLst/>
                    </a:prstGeom>
                  </pic:spPr>
                </pic:pic>
              </a:graphicData>
            </a:graphic>
          </wp:inline>
        </w:drawing>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020820" cy="2700020"/>
            <wp:effectExtent l="0" t="0" r="17780" b="5080"/>
            <wp:docPr id="22" name="图片 22" descr="652b6611ad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52b6611ad6d0"/>
                    <pic:cNvPicPr>
                      <a:picLocks noChangeAspect="1"/>
                    </pic:cNvPicPr>
                  </pic:nvPicPr>
                  <pic:blipFill>
                    <a:blip r:embed="rId18"/>
                    <a:stretch>
                      <a:fillRect/>
                    </a:stretch>
                  </pic:blipFill>
                  <pic:spPr>
                    <a:xfrm>
                      <a:off x="0" y="0"/>
                      <a:ext cx="4020820" cy="2700020"/>
                    </a:xfrm>
                    <a:prstGeom prst="rect">
                      <a:avLst/>
                    </a:prstGeom>
                  </pic:spPr>
                </pic:pic>
              </a:graphicData>
            </a:graphic>
          </wp:inline>
        </w:drawing>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p>
    <w:p>
      <w:pPr>
        <w:pStyle w:val="2"/>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p>
    <w:p>
      <w:pPr>
        <w:pStyle w:val="2"/>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我校组织校级专业剖析和说课程观摩活动</w:t>
      </w:r>
    </w:p>
    <w:p>
      <w:pPr>
        <w:pStyle w:val="2"/>
        <w:jc w:val="center"/>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为做好我校迎接第二轮高职院校人才培养工作评估工作，进一步明晰专业办学定位和办学思路，切实提升全体教师队伍的新时代职业教育理念水平和教学设计能力，进一步促进教育教学改革、凝练专业与课程建设特色，提升内涵建设水平。10月17日下午，校级专业剖析与说课程观摩活动在教学楼A505举行。教学质量监控与评价中心主任谢家民、各学院（部）负责人、各教研室主任以及专任教师参加了本次活动。教学质量监控与评价中心副主任谢周焱主持活动。</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本次观摩活动首先由吴建美老师向与会者做了虚拟现实技术应用专业剖析。接着，王昕妍老师做了虚拟现实技术应用说课程《unity3d引擎入门》的现场说课。两位老师制作的PPT精美简洁，剖析说课程重点突出，赢得与会者一致好评。</w:t>
      </w:r>
    </w:p>
    <w:p>
      <w:pPr>
        <w:pStyle w:val="2"/>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269105" cy="2844165"/>
            <wp:effectExtent l="0" t="0" r="17145" b="13335"/>
            <wp:docPr id="23"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56"/>
                    <pic:cNvPicPr>
                      <a:picLocks noChangeAspect="1"/>
                    </pic:cNvPicPr>
                  </pic:nvPicPr>
                  <pic:blipFill>
                    <a:blip r:embed="rId19"/>
                    <a:stretch>
                      <a:fillRect/>
                    </a:stretch>
                  </pic:blipFill>
                  <pic:spPr>
                    <a:xfrm>
                      <a:off x="0" y="0"/>
                      <a:ext cx="4269105" cy="2844165"/>
                    </a:xfrm>
                    <a:prstGeom prst="rect">
                      <a:avLst/>
                    </a:prstGeom>
                    <a:noFill/>
                    <a:ln w="9525">
                      <a:noFill/>
                    </a:ln>
                  </pic:spPr>
                </pic:pic>
              </a:graphicData>
            </a:graphic>
          </wp:inline>
        </w:drawing>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 吴建美教师向与会者做了虚拟现实技术应用专业剖析</w:t>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270375" cy="2844165"/>
            <wp:effectExtent l="0" t="0" r="15875" b="13335"/>
            <wp:docPr id="2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56"/>
                    <pic:cNvPicPr>
                      <a:picLocks noChangeAspect="1"/>
                    </pic:cNvPicPr>
                  </pic:nvPicPr>
                  <pic:blipFill>
                    <a:blip r:embed="rId20"/>
                    <a:stretch>
                      <a:fillRect/>
                    </a:stretch>
                  </pic:blipFill>
                  <pic:spPr>
                    <a:xfrm>
                      <a:off x="0" y="0"/>
                      <a:ext cx="4270375" cy="2844165"/>
                    </a:xfrm>
                    <a:prstGeom prst="rect">
                      <a:avLst/>
                    </a:prstGeom>
                    <a:noFill/>
                    <a:ln w="9525">
                      <a:noFill/>
                    </a:ln>
                  </pic:spPr>
                </pic:pic>
              </a:graphicData>
            </a:graphic>
          </wp:inline>
        </w:drawing>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图2 王昕妍老师做了虚拟现实技术应用专业《unity3d引擎入门》说课程</w:t>
      </w: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p>
    <w:p>
      <w:pPr>
        <w:pStyle w:val="2"/>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269105" cy="2844165"/>
            <wp:effectExtent l="0" t="0" r="17145" b="13335"/>
            <wp:docPr id="2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56"/>
                    <pic:cNvPicPr>
                      <a:picLocks noChangeAspect="1"/>
                    </pic:cNvPicPr>
                  </pic:nvPicPr>
                  <pic:blipFill>
                    <a:blip r:embed="rId21"/>
                    <a:stretch>
                      <a:fillRect/>
                    </a:stretch>
                  </pic:blipFill>
                  <pic:spPr>
                    <a:xfrm>
                      <a:off x="0" y="0"/>
                      <a:ext cx="4269105" cy="2844165"/>
                    </a:xfrm>
                    <a:prstGeom prst="rect">
                      <a:avLst/>
                    </a:prstGeom>
                    <a:noFill/>
                    <a:ln w="9525">
                      <a:noFill/>
                    </a:ln>
                  </pic:spPr>
                </pic:pic>
              </a:graphicData>
            </a:graphic>
          </wp:inline>
        </w:drawing>
      </w:r>
    </w:p>
    <w:p>
      <w:pPr>
        <w:pStyle w:val="2"/>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 刘东山院长对专业剖析与说课程进行点评</w:t>
      </w:r>
    </w:p>
    <w:p>
      <w:pPr>
        <w:pStyle w:val="2"/>
        <w:jc w:val="center"/>
        <w:rPr>
          <w:rFonts w:hint="eastAsia" w:ascii="宋体" w:hAnsi="宋体" w:eastAsia="宋体" w:cs="宋体"/>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观摩研讨活动后，我校各学院（部）、教研室等教学部门将以此为契机，积极组织开展“专业剖析与说课程”活动，进一步增进了教师对所开设专业的了解，相互启发和借鉴，自觉融入教改实践，深化教学改革。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left"/>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巡课抓常规——教学质量监控与评价中心组织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center"/>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开展2023级新生开学第一天巡课工作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为全面了解掌握2023级新生教学工作运行情况，保障教学工作的顺利开展，进一步规范教学秩序，掌握教师课堂教学质量，10月23日，教学质量监控与评价中心组织校院两级教学督导组对2023级新生班级开展开学第一天巡课工作，重点对课堂教学秩序、教学环境等方面进行巡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kern w:val="0"/>
          <w:sz w:val="26"/>
          <w:szCs w:val="26"/>
          <w:shd w:val="clear" w:fill="FFFFFF"/>
          <w:lang w:val="en-US" w:eastAsia="zh-CN" w:bidi="ar"/>
        </w:rPr>
      </w:pPr>
    </w:p>
    <w:p>
      <w:pPr>
        <w:pStyle w:val="2"/>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kern w:val="0"/>
          <w:sz w:val="26"/>
          <w:szCs w:val="26"/>
          <w:shd w:val="clear" w:fill="FFFFFF"/>
          <w:lang w:val="en-US" w:eastAsia="zh-CN" w:bidi="ar"/>
        </w:rPr>
        <w:drawing>
          <wp:inline distT="0" distB="0" distL="114300" distR="114300">
            <wp:extent cx="4319905" cy="2988310"/>
            <wp:effectExtent l="0" t="0" r="4445" b="2540"/>
            <wp:docPr id="26" name="图片 21" descr="IMG_256"/>
            <wp:cNvGraphicFramePr/>
            <a:graphic xmlns:a="http://schemas.openxmlformats.org/drawingml/2006/main">
              <a:graphicData uri="http://schemas.openxmlformats.org/drawingml/2006/picture">
                <pic:pic xmlns:pic="http://schemas.openxmlformats.org/drawingml/2006/picture">
                  <pic:nvPicPr>
                    <pic:cNvPr id="26" name="图片 21" descr="IMG_256"/>
                    <pic:cNvPicPr/>
                  </pic:nvPicPr>
                  <pic:blipFill>
                    <a:blip r:embed="rId22"/>
                    <a:stretch>
                      <a:fillRect/>
                    </a:stretch>
                  </pic:blipFill>
                  <pic:spPr>
                    <a:xfrm>
                      <a:off x="0" y="0"/>
                      <a:ext cx="4319905" cy="29883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仿宋_GB2312" w:hAnsi="仿宋_GB2312" w:eastAsia="仿宋_GB2312" w:cs="仿宋_GB2312"/>
          <w:i w:val="0"/>
          <w:iCs w:val="0"/>
          <w:caps w:val="0"/>
          <w:color w:val="212529"/>
          <w:spacing w:val="0"/>
          <w:kern w:val="0"/>
          <w:sz w:val="24"/>
          <w:szCs w:val="24"/>
          <w:shd w:val="clear" w:fill="FFFFFF"/>
          <w:lang w:val="en-US" w:eastAsia="zh-CN" w:bidi="ar"/>
        </w:rPr>
      </w:pPr>
      <w:r>
        <w:rPr>
          <w:rFonts w:ascii="仿宋_GB2312" w:hAnsi="仿宋_GB2312" w:eastAsia="仿宋_GB2312" w:cs="仿宋_GB2312"/>
          <w:i w:val="0"/>
          <w:iCs w:val="0"/>
          <w:caps w:val="0"/>
          <w:color w:val="212529"/>
          <w:spacing w:val="0"/>
          <w:kern w:val="0"/>
          <w:sz w:val="24"/>
          <w:szCs w:val="24"/>
          <w:shd w:val="clear" w:fill="FFFFFF"/>
          <w:lang w:val="en-US" w:eastAsia="zh-CN" w:bidi="ar"/>
        </w:rPr>
        <w:t>图1 第一巡课组巡课现场</w:t>
      </w:r>
    </w:p>
    <w:p>
      <w:pPr>
        <w:pStyle w:val="2"/>
        <w:ind w:left="0" w:leftChars="0" w:firstLine="0" w:firstLineChars="0"/>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pStyle w:val="2"/>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pStyle w:val="2"/>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pStyle w:val="2"/>
        <w:rPr>
          <w:rFonts w:hint="eastAsia" w:ascii="仿宋_GB2312" w:hAnsi="仿宋_GB2312" w:eastAsia="仿宋_GB2312" w:cs="仿宋_GB2312"/>
          <w:i w:val="0"/>
          <w:iCs w:val="0"/>
          <w:caps w:val="0"/>
          <w:color w:val="212529"/>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kern w:val="0"/>
          <w:sz w:val="26"/>
          <w:szCs w:val="26"/>
          <w:shd w:val="clear" w:fill="FFFFFF"/>
          <w:lang w:val="en-US" w:eastAsia="zh-CN" w:bidi="ar"/>
        </w:rPr>
        <w:drawing>
          <wp:inline distT="0" distB="0" distL="114300" distR="114300">
            <wp:extent cx="4319905" cy="2952115"/>
            <wp:effectExtent l="0" t="0" r="4445" b="635"/>
            <wp:docPr id="27" name="图片 22" descr="IMG_257"/>
            <wp:cNvGraphicFramePr/>
            <a:graphic xmlns:a="http://schemas.openxmlformats.org/drawingml/2006/main">
              <a:graphicData uri="http://schemas.openxmlformats.org/drawingml/2006/picture">
                <pic:pic xmlns:pic="http://schemas.openxmlformats.org/drawingml/2006/picture">
                  <pic:nvPicPr>
                    <pic:cNvPr id="27" name="图片 22" descr="IMG_257"/>
                    <pic:cNvPicPr/>
                  </pic:nvPicPr>
                  <pic:blipFill>
                    <a:blip r:embed="rId23"/>
                    <a:stretch>
                      <a:fillRect/>
                    </a:stretch>
                  </pic:blipFill>
                  <pic:spPr>
                    <a:xfrm>
                      <a:off x="0" y="0"/>
                      <a:ext cx="4319905" cy="29521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仿宋_GB2312" w:hAnsi="仿宋_GB2312" w:eastAsia="仿宋_GB2312" w:cs="仿宋_GB2312"/>
          <w:i w:val="0"/>
          <w:iCs w:val="0"/>
          <w:caps w:val="0"/>
          <w:color w:val="212529"/>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6"/>
          <w:szCs w:val="26"/>
        </w:rPr>
      </w:pPr>
      <w:r>
        <w:rPr>
          <w:rFonts w:ascii="仿宋_GB2312" w:hAnsi="仿宋_GB2312" w:eastAsia="仿宋_GB2312" w:cs="仿宋_GB2312"/>
          <w:i w:val="0"/>
          <w:iCs w:val="0"/>
          <w:caps w:val="0"/>
          <w:color w:val="212529"/>
          <w:spacing w:val="0"/>
          <w:kern w:val="0"/>
          <w:sz w:val="24"/>
          <w:szCs w:val="24"/>
          <w:shd w:val="clear" w:fill="FFFFFF"/>
          <w:lang w:val="en-US" w:eastAsia="zh-CN" w:bidi="ar"/>
        </w:rPr>
        <w:t>图2 第二巡课组巡课现场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kern w:val="0"/>
          <w:sz w:val="26"/>
          <w:szCs w:val="26"/>
          <w:shd w:val="clear" w:fill="FFFFFF"/>
          <w:lang w:val="en-US" w:eastAsia="zh-CN" w:bidi="ar"/>
        </w:rPr>
        <w:drawing>
          <wp:inline distT="0" distB="0" distL="114300" distR="114300">
            <wp:extent cx="3204210" cy="4319905"/>
            <wp:effectExtent l="0" t="0" r="15240" b="4445"/>
            <wp:docPr id="28"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IMG_258"/>
                    <pic:cNvPicPr>
                      <a:picLocks noChangeAspect="1"/>
                    </pic:cNvPicPr>
                  </pic:nvPicPr>
                  <pic:blipFill>
                    <a:blip r:embed="rId24"/>
                    <a:stretch>
                      <a:fillRect/>
                    </a:stretch>
                  </pic:blipFill>
                  <pic:spPr>
                    <a:xfrm>
                      <a:off x="0" y="0"/>
                      <a:ext cx="3204210" cy="4319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212529"/>
          <w:spacing w:val="0"/>
          <w:sz w:val="26"/>
          <w:szCs w:val="26"/>
        </w:rPr>
      </w:pPr>
      <w:r>
        <w:rPr>
          <w:rFonts w:ascii="仿宋_GB2312" w:hAnsi="仿宋_GB2312" w:eastAsia="仿宋_GB2312" w:cs="仿宋_GB2312"/>
          <w:i w:val="0"/>
          <w:iCs w:val="0"/>
          <w:caps w:val="0"/>
          <w:color w:val="212529"/>
          <w:spacing w:val="0"/>
          <w:kern w:val="0"/>
          <w:sz w:val="24"/>
          <w:szCs w:val="24"/>
          <w:shd w:val="clear" w:fill="FFFFFF"/>
          <w:lang w:val="en-US" w:eastAsia="zh-CN" w:bidi="ar"/>
        </w:rPr>
        <w:t>图3 第三巡课组巡课现场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在巡课过程中，两级督导重点检查了学生精神风貌、课堂纪律、教师授课规范等情况。开学第一天，教师们备课充分，教学态度认真，学生们学习态度端正，精神饱满，全校教学整体运行情况良好，教学井然有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32"/>
        <w:jc w:val="left"/>
        <w:rPr>
          <w:rFonts w:hint="eastAsia" w:ascii="宋体" w:hAnsi="宋体" w:eastAsia="宋体" w:cs="宋体"/>
          <w:sz w:val="24"/>
          <w:szCs w:val="24"/>
          <w:lang w:val="en-US" w:eastAsia="zh-CN"/>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我校高度重视教学工作，坚持运用督查反馈机制提升教学实效。本学期学校将继续开展各项教学督导检查工作，加强教学过程监控，确保教学质量的不断改进和提升。</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 | 我校在2023金砖国家职业技能大赛人工智能机器人系统集成及应用华东区域选拔赛中荣获佳绩！</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近日，2023金砖国家职业技能大赛人工智能机器人系统集成及应用赛项（赛项编号：BRICS-FS-08）华东区域选拔赛于线上圆满落幕。</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在这场激烈的竞赛中，我校22级人工智能技术应用专业李川和陈锦杨同学在曾香金和吴冬雨两位指导老师的指导下，凭借出色的表现和扎实的技能，荣获二等奖。在福建省所有参赛队伍中，我校以第二名的成绩脱颖而出，成功晋级2023金砖国家职业技能大赛人工智能机器人系统集成及应用赛项中国赛区国际总决赛。</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319905" cy="2844165"/>
            <wp:effectExtent l="0" t="0" r="4445" b="13335"/>
            <wp:docPr id="29" name="图片 24" descr="IMG_256"/>
            <wp:cNvGraphicFramePr/>
            <a:graphic xmlns:a="http://schemas.openxmlformats.org/drawingml/2006/main">
              <a:graphicData uri="http://schemas.openxmlformats.org/drawingml/2006/picture">
                <pic:pic xmlns:pic="http://schemas.openxmlformats.org/drawingml/2006/picture">
                  <pic:nvPicPr>
                    <pic:cNvPr id="29" name="图片 24" descr="IMG_256"/>
                    <pic:cNvPicPr/>
                  </pic:nvPicPr>
                  <pic:blipFill>
                    <a:blip r:embed="rId25"/>
                    <a:stretch>
                      <a:fillRect/>
                    </a:stretch>
                  </pic:blipFill>
                  <pic:spPr>
                    <a:xfrm>
                      <a:off x="0" y="0"/>
                      <a:ext cx="4319905" cy="284416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这次佳绩的取得，离不开学校师生的共同努力和付出。在备战期间，参赛队员们进行了长时间的刻苦训练和精心准备，对人工智能机器人系统集成及应用进行了深入研究和探讨，充分展示了学校在人工智能和机器人领域的实力和水平。</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展望未来，我校将继续加强人工智能和机器人领域的研究与应用，努力提升学校的整体实力和影响力。我们相信，在学校师生的共同努力下，一定能够在人工智能和机器人领域取得更加辉煌的成就。</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喜讯｜学校数据产业学院喜获2024年度福建省职业院校技能大赛一等奖</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近日，数据产业学院在2024年度福建省职业院校技能大赛中凭借出色的表现，喜获高职组“大数据应用开发”赛项一等奖。</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微软雅黑" w:hAnsi="微软雅黑" w:eastAsia="微软雅黑" w:cs="微软雅黑"/>
          <w:i w:val="0"/>
          <w:iCs w:val="0"/>
          <w:caps w:val="0"/>
          <w:spacing w:val="0"/>
          <w:sz w:val="37"/>
          <w:szCs w:val="37"/>
          <w:shd w:val="clear" w:fill="FFFFFF"/>
          <w:lang w:val="en-US" w:eastAsia="zh-CN"/>
        </w:rPr>
      </w:pPr>
      <w:r>
        <w:rPr>
          <w:rFonts w:ascii="宋体" w:hAnsi="宋体" w:eastAsia="宋体" w:cs="宋体"/>
          <w:sz w:val="24"/>
          <w:szCs w:val="24"/>
        </w:rPr>
        <w:drawing>
          <wp:inline distT="0" distB="0" distL="114300" distR="114300">
            <wp:extent cx="4319905" cy="2879725"/>
            <wp:effectExtent l="0" t="0" r="4445" b="15875"/>
            <wp:docPr id="30" name="图片 25" descr="IMG_256"/>
            <wp:cNvGraphicFramePr/>
            <a:graphic xmlns:a="http://schemas.openxmlformats.org/drawingml/2006/main">
              <a:graphicData uri="http://schemas.openxmlformats.org/drawingml/2006/picture">
                <pic:pic xmlns:pic="http://schemas.openxmlformats.org/drawingml/2006/picture">
                  <pic:nvPicPr>
                    <pic:cNvPr id="30" name="图片 25" descr="IMG_256"/>
                    <pic:cNvPicPr/>
                  </pic:nvPicPr>
                  <pic:blipFill>
                    <a:blip r:embed="rId26"/>
                    <a:stretch>
                      <a:fillRect/>
                    </a:stretch>
                  </pic:blipFill>
                  <pic:spPr>
                    <a:xfrm>
                      <a:off x="0" y="0"/>
                      <a:ext cx="4319905" cy="287972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此次大赛由福建省教育厅等八部门举办，旨在提升职业院校学生的技能水平，培养更多高素质的技术技能人才。</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微软雅黑" w:hAnsi="微软雅黑" w:eastAsia="微软雅黑" w:cs="微软雅黑"/>
          <w:i w:val="0"/>
          <w:iCs w:val="0"/>
          <w:caps w:val="0"/>
          <w:spacing w:val="0"/>
          <w:sz w:val="37"/>
          <w:szCs w:val="37"/>
          <w:shd w:val="clear" w:fill="FFFFFF"/>
          <w:lang w:val="en-US" w:eastAsia="zh-CN"/>
        </w:rPr>
      </w:pPr>
      <w:r>
        <w:rPr>
          <w:rFonts w:ascii="宋体" w:hAnsi="宋体" w:eastAsia="宋体" w:cs="宋体"/>
          <w:sz w:val="24"/>
          <w:szCs w:val="24"/>
        </w:rPr>
        <w:drawing>
          <wp:inline distT="0" distB="0" distL="114300" distR="114300">
            <wp:extent cx="4319905" cy="2879725"/>
            <wp:effectExtent l="0" t="0" r="4445" b="15875"/>
            <wp:docPr id="31" name="图片 26" descr="IMG_256"/>
            <wp:cNvGraphicFramePr/>
            <a:graphic xmlns:a="http://schemas.openxmlformats.org/drawingml/2006/main">
              <a:graphicData uri="http://schemas.openxmlformats.org/drawingml/2006/picture">
                <pic:pic xmlns:pic="http://schemas.openxmlformats.org/drawingml/2006/picture">
                  <pic:nvPicPr>
                    <pic:cNvPr id="31" name="图片 26" descr="IMG_256"/>
                    <pic:cNvPicPr/>
                  </pic:nvPicPr>
                  <pic:blipFill>
                    <a:blip r:embed="rId27"/>
                    <a:stretch>
                      <a:fillRect/>
                    </a:stretch>
                  </pic:blipFill>
                  <pic:spPr>
                    <a:xfrm>
                      <a:off x="0" y="0"/>
                      <a:ext cx="4319905" cy="287972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作为福建省内的高水平职业技能赛事，本次比赛吸引了全省各院校的优秀选手参赛，本次比赛涵盖多个领域，全面考查选手的技术应用能力和创新能力。</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微软雅黑" w:hAnsi="微软雅黑" w:eastAsia="微软雅黑" w:cs="微软雅黑"/>
          <w:i w:val="0"/>
          <w:iCs w:val="0"/>
          <w:caps w:val="0"/>
          <w:spacing w:val="0"/>
          <w:sz w:val="37"/>
          <w:szCs w:val="37"/>
          <w:shd w:val="clear" w:fill="FFFFFF"/>
          <w:lang w:val="en-US" w:eastAsia="zh-CN"/>
        </w:rPr>
      </w:pPr>
      <w:r>
        <w:rPr>
          <w:rFonts w:ascii="宋体" w:hAnsi="宋体" w:eastAsia="宋体" w:cs="宋体"/>
          <w:sz w:val="24"/>
          <w:szCs w:val="24"/>
        </w:rPr>
        <w:drawing>
          <wp:inline distT="0" distB="0" distL="114300" distR="114300">
            <wp:extent cx="4319905" cy="2879725"/>
            <wp:effectExtent l="0" t="0" r="4445" b="15875"/>
            <wp:docPr id="32" name="图片 27" descr="IMG_256"/>
            <wp:cNvGraphicFramePr/>
            <a:graphic xmlns:a="http://schemas.openxmlformats.org/drawingml/2006/main">
              <a:graphicData uri="http://schemas.openxmlformats.org/drawingml/2006/picture">
                <pic:pic xmlns:pic="http://schemas.openxmlformats.org/drawingml/2006/picture">
                  <pic:nvPicPr>
                    <pic:cNvPr id="32" name="图片 27" descr="IMG_256"/>
                    <pic:cNvPicPr/>
                  </pic:nvPicPr>
                  <pic:blipFill>
                    <a:blip r:embed="rId28"/>
                    <a:stretch>
                      <a:fillRect/>
                    </a:stretch>
                  </pic:blipFill>
                  <pic:spPr>
                    <a:xfrm>
                      <a:off x="0" y="0"/>
                      <a:ext cx="4319905" cy="287972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数据产业学院郑志建老师率领林启鉴、黄嘉宇、林海涛三名同学参加了师生同赛团队赛。赛项以电子信息产业发展的人才需求为导向，引入大数据技术应用于各个环节的实际场景，重点考查参赛选手基于Hadoop、Spark、Flink平台环境下，利用相关技术解决实际问题的能力。在长达6个小时的比赛中，数据产业学院的参赛选手们充分展示了学院的专业实力和技能水平。老师和学生运用所学知识，经过激烈角逐，从全省26支参赛队伍中脱颖而出，取得了一等奖第三名的优异成绩。</w:t>
      </w:r>
    </w:p>
    <w:p>
      <w:pPr>
        <w:pStyle w:val="2"/>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赛前带队教师和参赛学生进行了充足的准备工作，此次获奖是对数据产业学院教学质量的肯定，也是对学院师生努力拼搏的回报。通过此次大赛，充分锻炼了教师和学生的团队协作、组织计划及团队沟通能力，同时提高了安全意识和职业素养。</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大赛参与是经历，取得佳绩是收获，通过“以赛促赛、以赛促学”，做到学以致用、知行合一，有助于培养大学生实践能力、创新能力和创业能力，引领我校专业教育创新与高质量发展，提升我校人才培养质量。</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数据产业学院将继续秉承“厚德笃行、励学强技”的校训，培养更多优秀的的技术技能人才，为社会的发展做出贡献。</w:t>
      </w:r>
    </w:p>
    <w:p>
      <w:pPr>
        <w:pStyle w:val="2"/>
        <w:keepNext w:val="0"/>
        <w:keepLines w:val="0"/>
        <w:pageBreakBefore w:val="0"/>
        <w:widowControl w:val="0"/>
        <w:kinsoku/>
        <w:wordWrap/>
        <w:overflowPunct/>
        <w:topLinePunct w:val="0"/>
        <w:autoSpaceDE/>
        <w:autoSpaceDN/>
        <w:bidi w:val="0"/>
        <w:adjustRightInd/>
        <w:snapToGrid/>
        <w:ind w:left="0"/>
        <w:jc w:val="left"/>
        <w:textAlignment w:val="auto"/>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喜讯丨我校游戏产业学院电竞战队学子荣获象雄电竞系列赛</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校园组冠军</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2月25日，由网龙象雄电竞俱乐部举办的《象雄电竞系列赛》圆满落幕。本次比赛共有55支战队参加，经过8天的激烈角逐，我校游戏产业学院教师曾国翼指导学生曾荣、王鑫、杨明浩、陈佳祥、王文峰组成TLG战队，并获得了校园组冠军和5000元的比赛奖金；教师曾国翼、庄橼所在的少年先疯战队获得了企业组比赛的亚军和4000元的比赛奖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sz w:val="26"/>
          <w:szCs w:val="26"/>
          <w:shd w:val="clear" w:fill="FFFFFF"/>
        </w:rPr>
        <w:drawing>
          <wp:inline distT="0" distB="0" distL="114300" distR="114300">
            <wp:extent cx="4319905" cy="3183890"/>
            <wp:effectExtent l="0" t="0" r="4445" b="16510"/>
            <wp:docPr id="33" name="图片 28" descr="1.png"/>
            <wp:cNvGraphicFramePr/>
            <a:graphic xmlns:a="http://schemas.openxmlformats.org/drawingml/2006/main">
              <a:graphicData uri="http://schemas.openxmlformats.org/drawingml/2006/picture">
                <pic:pic xmlns:pic="http://schemas.openxmlformats.org/drawingml/2006/picture">
                  <pic:nvPicPr>
                    <pic:cNvPr id="33" name="图片 28" descr="1.png"/>
                    <pic:cNvPicPr/>
                  </pic:nvPicPr>
                  <pic:blipFill>
                    <a:blip r:embed="rId29"/>
                    <a:stretch>
                      <a:fillRect/>
                    </a:stretch>
                  </pic:blipFill>
                  <pic:spPr>
                    <a:xfrm>
                      <a:off x="0" y="0"/>
                      <a:ext cx="4319905" cy="318389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sz w:val="26"/>
          <w:szCs w:val="26"/>
          <w:shd w:val="clear" w:fill="FFFFFF"/>
        </w:rPr>
        <w:drawing>
          <wp:inline distT="0" distB="0" distL="114300" distR="114300">
            <wp:extent cx="4319905" cy="2877185"/>
            <wp:effectExtent l="0" t="0" r="4445" b="18415"/>
            <wp:docPr id="34" name="图片 29" descr="2.png"/>
            <wp:cNvGraphicFramePr/>
            <a:graphic xmlns:a="http://schemas.openxmlformats.org/drawingml/2006/main">
              <a:graphicData uri="http://schemas.openxmlformats.org/drawingml/2006/picture">
                <pic:pic xmlns:pic="http://schemas.openxmlformats.org/drawingml/2006/picture">
                  <pic:nvPicPr>
                    <pic:cNvPr id="34" name="图片 29" descr="2.png"/>
                    <pic:cNvPicPr/>
                  </pic:nvPicPr>
                  <pic:blipFill>
                    <a:blip r:embed="rId30"/>
                    <a:stretch>
                      <a:fillRect/>
                    </a:stretch>
                  </pic:blipFill>
                  <pic:spPr>
                    <a:xfrm>
                      <a:off x="0" y="0"/>
                      <a:ext cx="4319905" cy="287718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我校将以本次数字小镇《象雄电竞系列赛》作为全新的起点，参与、协助承办集电竞训练、电竞赛事、数字体育培训为一体的电竞综合赛事实践活动，助力数字体育和“电竞+”产业的电竞综合体建设发展；不断为电竞企业、社会组织、数字体育教育产业培养优秀电竞运动员、教练员、经理人等综合型人才。</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树优良考风 创诚信校园——学校开展期末考试巡考工作</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为强化期末考试组织管理，严肃考风考纪，确保考试工作顺利进行。1月2日上午，校党委副书记林艺勇，学生工作部（处）部（处）长汪圳，副部（处）长陈佳莉、张慧、学生教育管理科科长柯林逸炜等一行深入各考场开展期末考试巡查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微软雅黑" w:hAnsi="微软雅黑" w:eastAsia="微软雅黑" w:cs="微软雅黑"/>
          <w:i w:val="0"/>
          <w:iCs w:val="0"/>
          <w:caps w:val="0"/>
          <w:color w:val="212529"/>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kern w:val="0"/>
          <w:sz w:val="26"/>
          <w:szCs w:val="26"/>
          <w:shd w:val="clear" w:fill="FFFFFF"/>
          <w:lang w:val="en-US" w:eastAsia="zh-CN" w:bidi="ar"/>
        </w:rPr>
        <w:drawing>
          <wp:inline distT="0" distB="0" distL="114300" distR="114300">
            <wp:extent cx="4018915" cy="2719705"/>
            <wp:effectExtent l="0" t="0" r="635" b="4445"/>
            <wp:docPr id="36" name="图片 30" descr="IMG_256"/>
            <wp:cNvGraphicFramePr/>
            <a:graphic xmlns:a="http://schemas.openxmlformats.org/drawingml/2006/main">
              <a:graphicData uri="http://schemas.openxmlformats.org/drawingml/2006/picture">
                <pic:pic xmlns:pic="http://schemas.openxmlformats.org/drawingml/2006/picture">
                  <pic:nvPicPr>
                    <pic:cNvPr id="36" name="图片 30" descr="IMG_256"/>
                    <pic:cNvPicPr/>
                  </pic:nvPicPr>
                  <pic:blipFill>
                    <a:blip r:embed="rId31"/>
                    <a:stretch>
                      <a:fillRect/>
                    </a:stretch>
                  </pic:blipFill>
                  <pic:spPr>
                    <a:xfrm>
                      <a:off x="0" y="0"/>
                      <a:ext cx="4018915" cy="27197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巡考过程中，林艺勇副书记带队对考场秩序、监考人员配备情况、学生考纪考风、学生作答情况等进行全面检查，并与部分监考教师进行沟通，仔细询问监考老师有关考场布置及学生缺考情况，督促监考教师认真负责，杜绝</w:t>
      </w:r>
      <w:r>
        <w:rPr>
          <w:rFonts w:hint="eastAsia" w:ascii="宋体" w:hAnsi="宋体" w:cs="宋体"/>
          <w:i w:val="0"/>
          <w:iCs w:val="0"/>
          <w:caps w:val="0"/>
          <w:color w:val="000000" w:themeColor="text1"/>
          <w:spacing w:val="0"/>
          <w:kern w:val="0"/>
          <w:sz w:val="28"/>
          <w:szCs w:val="28"/>
          <w:shd w:val="clear" w:fill="FFFFFF"/>
          <w:lang w:val="en-US" w:eastAsia="zh-CN" w:bidi="ar"/>
          <w14:textFill>
            <w14:solidFill>
              <w14:schemeClr w14:val="tx1"/>
            </w14:solidFill>
          </w14:textFill>
        </w:rPr>
        <w:t xml:space="preserve">      </w:t>
      </w: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考试违规作弊现象的发生，确保为学生营造一个公平公正的考试环境。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kern w:val="0"/>
          <w:sz w:val="26"/>
          <w:szCs w:val="26"/>
          <w:shd w:val="clear" w:fill="FFFFFF"/>
          <w:lang w:val="en-US" w:eastAsia="zh-CN" w:bidi="ar"/>
        </w:rPr>
        <w:drawing>
          <wp:inline distT="0" distB="0" distL="114300" distR="114300">
            <wp:extent cx="4140200" cy="2988310"/>
            <wp:effectExtent l="0" t="0" r="12700" b="2540"/>
            <wp:docPr id="35" name="图片 31" descr="IMG_257"/>
            <wp:cNvGraphicFramePr/>
            <a:graphic xmlns:a="http://schemas.openxmlformats.org/drawingml/2006/main">
              <a:graphicData uri="http://schemas.openxmlformats.org/drawingml/2006/picture">
                <pic:pic xmlns:pic="http://schemas.openxmlformats.org/drawingml/2006/picture">
                  <pic:nvPicPr>
                    <pic:cNvPr id="35" name="图片 31" descr="IMG_257"/>
                    <pic:cNvPicPr/>
                  </pic:nvPicPr>
                  <pic:blipFill>
                    <a:blip r:embed="rId32"/>
                    <a:stretch>
                      <a:fillRect/>
                    </a:stretch>
                  </pic:blipFill>
                  <pic:spPr>
                    <a:xfrm>
                      <a:off x="0" y="0"/>
                      <a:ext cx="4140200" cy="29883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212529"/>
          <w:spacing w:val="0"/>
          <w:sz w:val="26"/>
          <w:szCs w:val="26"/>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从巡考结果看，考场环境安静整洁，监考老师对现场检查严格，学生均按要求及时上缴手机，能够自觉遵守考试纪律，做到诚信考试。考场纪律严肃、考试秩序井然。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jc w:val="left"/>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28"/>
          <w:szCs w:val="28"/>
          <w:shd w:val="clear" w:fill="FFFFFF"/>
          <w:lang w:val="en-US" w:eastAsia="zh-CN" w:bidi="ar"/>
          <w14:textFill>
            <w14:solidFill>
              <w14:schemeClr w14:val="tx1"/>
            </w14:solidFill>
          </w14:textFill>
        </w:rPr>
        <w:t>我校一直高度重视学风建设，学校领导带队进行期末巡考已成为每学期开展的一项常态化工作。今后，学校将不断强化学生诚信考试教育，以考风促进教风、学风建设，把责任落实落细，营造考风端正、考纪严明的良好氛围，切实提高人才培养质量。</w:t>
      </w: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cs="宋体"/>
          <w:b/>
          <w:bCs/>
          <w:color w:val="000000" w:themeColor="text1"/>
          <w:kern w:val="2"/>
          <w:sz w:val="28"/>
          <w:szCs w:val="28"/>
          <w:lang w:val="en-US" w:eastAsia="zh-CN" w:bidi="ar-SA"/>
          <w14:textFill>
            <w14:solidFill>
              <w14:schemeClr w14:val="tx1"/>
            </w14:solidFill>
          </w14:textFill>
        </w:rPr>
        <w:t>喜讯 | 我校游戏产业学院师生参加2024年福建省职业院校技能大赛（高职组）“文化艺术”专业大类荣获多个奖项</w:t>
      </w:r>
    </w:p>
    <w:p>
      <w:pPr>
        <w:pStyle w:val="2"/>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微软雅黑" w:hAnsi="微软雅黑" w:eastAsia="微软雅黑" w:cs="微软雅黑"/>
          <w:i w:val="0"/>
          <w:iCs w:val="0"/>
          <w:caps w:val="0"/>
          <w:color w:val="212529"/>
          <w:spacing w:val="0"/>
          <w:sz w:val="26"/>
          <w:szCs w:val="26"/>
          <w:shd w:val="clear" w:fill="FFFFFF"/>
        </w:rPr>
        <w:t>2</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024年1月5日，经福建省职业院校技能大赛组委会发文《关于2024年度福建省职业院校技能大赛拟获奖名单的公示》，在2023年12月18日至29日的福建省职业院校技能大赛“文化艺术”专业大类中，我校游戏产业学院师生队伍于数字艺术设计赛项中获得二等奖一项、视觉艺术设计赛项中获得三等奖二项、环境艺术设计赛项中获得优秀奖一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212529"/>
          <w:spacing w:val="0"/>
          <w:sz w:val="26"/>
          <w:szCs w:val="26"/>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6"/>
          <w:szCs w:val="26"/>
          <w:shd w:val="clear" w:fill="FFFFFF"/>
        </w:rPr>
      </w:pPr>
      <w:r>
        <w:rPr>
          <w:rFonts w:hint="eastAsia" w:ascii="微软雅黑" w:hAnsi="微软雅黑" w:eastAsia="微软雅黑" w:cs="微软雅黑"/>
          <w:i w:val="0"/>
          <w:iCs w:val="0"/>
          <w:caps w:val="0"/>
          <w:color w:val="212529"/>
          <w:spacing w:val="0"/>
          <w:sz w:val="26"/>
          <w:szCs w:val="26"/>
          <w:shd w:val="clear" w:fill="FFFFFF"/>
        </w:rPr>
        <w:drawing>
          <wp:inline distT="0" distB="0" distL="114300" distR="114300">
            <wp:extent cx="4319905" cy="2920365"/>
            <wp:effectExtent l="0" t="0" r="4445" b="13335"/>
            <wp:docPr id="38" name="图片 32"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图片1.png"/>
                    <pic:cNvPicPr>
                      <a:picLocks noChangeAspect="1"/>
                    </pic:cNvPicPr>
                  </pic:nvPicPr>
                  <pic:blipFill>
                    <a:blip r:embed="rId33"/>
                    <a:stretch>
                      <a:fillRect/>
                    </a:stretch>
                  </pic:blipFill>
                  <pic:spPr>
                    <a:xfrm>
                      <a:off x="0" y="0"/>
                      <a:ext cx="4319905" cy="292036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6"/>
          <w:szCs w:val="26"/>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6"/>
          <w:szCs w:val="26"/>
        </w:rPr>
      </w:pPr>
      <w:r>
        <w:rPr>
          <w:rFonts w:hint="eastAsia" w:ascii="微软雅黑" w:hAnsi="微软雅黑" w:eastAsia="微软雅黑" w:cs="微软雅黑"/>
          <w:i w:val="0"/>
          <w:iCs w:val="0"/>
          <w:caps w:val="0"/>
          <w:color w:val="212529"/>
          <w:spacing w:val="0"/>
          <w:sz w:val="26"/>
          <w:szCs w:val="26"/>
          <w:shd w:val="clear" w:fill="FFFFFF"/>
        </w:rPr>
        <w:drawing>
          <wp:inline distT="0" distB="0" distL="114300" distR="114300">
            <wp:extent cx="4319905" cy="1485900"/>
            <wp:effectExtent l="0" t="0" r="4445" b="0"/>
            <wp:docPr id="37" name="图片 33"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图片2.png"/>
                    <pic:cNvPicPr>
                      <a:picLocks noChangeAspect="1"/>
                    </pic:cNvPicPr>
                  </pic:nvPicPr>
                  <pic:blipFill>
                    <a:blip r:embed="rId34"/>
                    <a:stretch>
                      <a:fillRect/>
                    </a:stretch>
                  </pic:blipFill>
                  <pic:spPr>
                    <a:xfrm>
                      <a:off x="0" y="0"/>
                      <a:ext cx="4319905" cy="1485900"/>
                    </a:xfrm>
                    <a:prstGeom prst="rect">
                      <a:avLst/>
                    </a:prstGeom>
                    <a:noFill/>
                    <a:ln w="9525">
                      <a:noFill/>
                    </a:ln>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据悉，本届福建省职业院校技能大赛包含中职组17个专业大类34个赛项，高职组18个专业大类79个赛项，全面落实全国职业教育大会精神和《国家职业教育改革实施方案》等文件有关要求，旨在深化我省职业教育教学改革，激发青年学生学习职业技能的积极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本次技能比赛充分展现出游戏产业学院师生团队扎实的知识功底、创新的教学方法与良好精神风貌。游戏产业学院将以本次比赛获奖为契机，提升技术技能人才培养质量，弘扬工匠精神，不断推进人才培养模式创新发展、专业建设与教育教学改革，进而为学校双高建设工作、区域经济社会发展助力赋能。</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14267D62"/>
    <w:rsid w:val="1581137D"/>
    <w:rsid w:val="16FD7E14"/>
    <w:rsid w:val="182A0257"/>
    <w:rsid w:val="1B2F59A1"/>
    <w:rsid w:val="21EC0DFA"/>
    <w:rsid w:val="22BE09DF"/>
    <w:rsid w:val="24103800"/>
    <w:rsid w:val="24E21572"/>
    <w:rsid w:val="2C282A65"/>
    <w:rsid w:val="2C8E490B"/>
    <w:rsid w:val="354A3DC9"/>
    <w:rsid w:val="3DCE7A1C"/>
    <w:rsid w:val="3FBC0B08"/>
    <w:rsid w:val="457567F5"/>
    <w:rsid w:val="4B043B01"/>
    <w:rsid w:val="4CB42219"/>
    <w:rsid w:val="4E5C6214"/>
    <w:rsid w:val="502E69EF"/>
    <w:rsid w:val="55904441"/>
    <w:rsid w:val="572B7BC7"/>
    <w:rsid w:val="5DF11787"/>
    <w:rsid w:val="63D935CE"/>
    <w:rsid w:val="64935200"/>
    <w:rsid w:val="68DA2630"/>
    <w:rsid w:val="6BF0084F"/>
    <w:rsid w:val="6D063AAA"/>
    <w:rsid w:val="6DCE4A06"/>
    <w:rsid w:val="6FAC7B19"/>
    <w:rsid w:val="70AB5914"/>
    <w:rsid w:val="71D51396"/>
    <w:rsid w:val="72C43DF3"/>
    <w:rsid w:val="745443C6"/>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9">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autoRedefine/>
    <w:qFormat/>
    <w:uiPriority w:val="0"/>
    <w:pPr>
      <w:ind w:left="140"/>
    </w:pPr>
    <w:rPr>
      <w:rFonts w:ascii="宋体" w:hAnsi="宋体" w:eastAsia="宋体" w:cs="Times New Roman"/>
      <w:sz w:val="32"/>
      <w:szCs w:val="32"/>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NUL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5882</Words>
  <Characters>6053</Characters>
  <Lines>1</Lines>
  <Paragraphs>1</Paragraphs>
  <TotalTime>1028</TotalTime>
  <ScaleCrop>false</ScaleCrop>
  <LinksUpToDate>false</LinksUpToDate>
  <CharactersWithSpaces>6098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FC421D8C285D4FDD910F9BFAE847B7B5_13</vt:lpwstr>
  </property>
</Properties>
</file>