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二十六</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21年4</w:t>
      </w:r>
      <w:r>
        <w:rPr>
          <w:rFonts w:hint="eastAsia" w:ascii="宋体" w:hAnsi="宋体"/>
          <w:color w:val="000000"/>
          <w:sz w:val="30"/>
          <w:szCs w:val="30"/>
        </w:rPr>
        <w:t>月</w:t>
      </w:r>
      <w:r>
        <w:rPr>
          <w:rFonts w:hint="eastAsia" w:ascii="宋体" w:hAnsi="宋体"/>
          <w:color w:val="000000"/>
          <w:sz w:val="30"/>
          <w:szCs w:val="30"/>
          <w:lang w:val="en-US" w:eastAsia="zh-CN"/>
        </w:rPr>
        <w:t>30</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11" w:name="_GoBack"/>
      <w:bookmarkEnd w:id="11"/>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434340</wp:posOffset>
                </wp:positionV>
                <wp:extent cx="5316855" cy="32429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32429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我院获得2021年福建省职业院校技能大赛（高职组）20项奖项</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我院师生在首届“立信杯”会计技能评比（手工账务处理）大赛中喜获佳绩</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我院图书馆开展第二届世界读书日系列活动</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我院电竞战队晋级福州天梯英雄联盟城市联赛积分小组赛</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我院参加2021年福建省高职分类考试志愿填报咨询会</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我院与福建省邮电学校举行中高职衔接专业建设研讨会会议</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我校电竞教师受邀参加第二届“电竞 中国”年度盛典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我院毕业生参加福州市2021年大数据人才专场招聘会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4.2pt;height:255.35pt;width:418.65pt;z-index:251661312;mso-width-relative:page;mso-height-relative:page;" fillcolor="#FFFFFF [3201]" filled="t" stroked="t" coordsize="21600,21600" o:gfxdata="UEsDBAoAAAAAAIdO4kAAAAAAAAAAAAAAAAAEAAAAZHJzL1BLAwQUAAAACACHTuJAeqOud9gAAAAJ&#10;AQAADwAAAGRycy9kb3ducmV2LnhtbE2PS0/DMBCE70j9D9YicaNOqj6SEKeqqhZxJSDg6MTbJDRe&#10;R7H7+vcsJziOZjTzTb6+2l6ccfSdIwXxNAKBVDvTUaPg/W3/mIDwQZPRvSNUcEMP62Jyl+vMuAu9&#10;4rkMjeAS8plW0IYwZFL6ukWr/dQNSOwd3Gh1YDk20oz6wuW2l7MoWkqrO+KFVg+4bbE+lieroCp3&#10;If0ov9JP/3z8bqrb/mVziJV6uI+jJxABr+EvDL/4jA4FM1XuRMaLnvV8xUkFy2QOgv1kMeNvlYLF&#10;Ko1BFrn8/6D4AVBLAwQUAAAACACHTuJAsaVTf2YCAADHBAAADgAAAGRycy9lMm9Eb2MueG1srVTN&#10;btswDL4P2DsIuq9OnJ+2QZ0ia5BhQLEW6IadFVmOBUiiJimxuwfY3qCnXXbfc/U5RslOm7Y79LAc&#10;FEr88JH8SPrsvNWK7ITzEkxBh0cDSoThUEqzKeiXz6t3J5T4wEzJFBhR0Fvh6fn87Zuzxs5EDjWo&#10;UjiCJMbPGlvQOgQ7yzLPa6GZPwIrDDorcJoFvLpNVjrWILtWWT4YTLMGXGkdcOE9vi47J+0Z3WsI&#10;oaokF0vgWy1M6FidUCxgSb6W1tN5yraqBA9XVeVFIKqgWGlIJwZBex3PbH7GZhvHbC15nwJ7TQrP&#10;atJMGgz6QLVkgZGtky+otOQOPFThiIPOukKSIljFcPBMm5uaWZFqQam9fRDd/z9a/ml37YgsC3qC&#10;khimseP3dz/vf/25//2D4BsK1Fg/Q9yNRWRo30OLY7N/9/gY624rp+M/VkSiPx9NR+MJJbcFnU6H&#10;p/m4l1q0gXAETEbD6ckEARwRo3ycnyIaY2WPVNb58EGAJtEoqMNeJonZ7tKHDrqHxMgelCxXUql0&#10;cZv1hXJkx7Dvq/Tr2Z/AlCENJjiaDBLzE58/pDgeLJbj45cUmK4ymHWUqJMiWqFdt71uayhvUTYH&#10;3eR5y1cSy7lkPlwzh6OGquMyhis8KgWYDfQWJTW47/96j3icAPRS0uDoFtR/2zInKFEfDc7G6XCM&#10;cpOQLuPJcY4Xd+hZH3rMVl8AqjTEtbc8mREf1N6sHOivuLOLGBVdzHCMXdCwNy9Ct1C481wsFgmE&#10;021ZuDQ3lkfq2BMDi22ASqbeRZk6bXr1cL5T9/tdjAt0eE+ox+/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6o6532AAAAAkBAAAPAAAAAAAAAAEAIAAAACIAAABkcnMvZG93bnJldi54bWxQSwEC&#10;FAAUAAAACACHTuJAsaVTf2YCAADHBAAADgAAAAAAAAABACAAAAAnAQAAZHJzL2Uyb0RvYy54bWxQ&#10;SwUGAAAAAAYABgBZAQAA/wUAAAAA&#10;">
                <v:fill on="t" focussize="0,0"/>
                <v:stroke weight="0.5pt" color="#70AD47 [3209]" joinstyle="round"/>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我院获得2021年福建省职业院校技能大赛（高职组）20项奖项</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我院师生在首届“立信杯”会计技能评比（手工账务处理）大赛中喜获佳绩</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我院图书馆开展第二届世界读书日系列活动</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我院电竞战队晋级福州天梯英雄联盟城市联赛积分小组赛</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我院参加2021年福建省高职分类考试志愿填报咨询会</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我院与福建省邮电学校举行中高职衔接专业建设研讨会会议</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我校电竞教师受邀参加第二届“电竞 中国”年度盛典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我院毕业生参加福州市2021年大数据人才专场招聘会</w:t>
                      </w:r>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tbl>
      <w:tblPr>
        <w:tblStyle w:val="9"/>
        <w:tblW w:w="8280" w:type="dxa"/>
        <w:tblInd w:w="135" w:type="dxa"/>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280"/>
      </w:tblGrid>
      <w:tr>
        <w:tblPrEx>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tblCellMar>
            <w:top w:w="0" w:type="dxa"/>
            <w:left w:w="108" w:type="dxa"/>
            <w:bottom w:w="0" w:type="dxa"/>
            <w:right w:w="108" w:type="dxa"/>
          </w:tblCellMar>
        </w:tblPrEx>
        <w:trPr>
          <w:trHeight w:val="4995" w:hRule="atLeast"/>
        </w:trPr>
        <w:tc>
          <w:tcPr>
            <w:tcW w:w="8280" w:type="dxa"/>
            <w:tcBorders>
              <w:top w:val="single" w:color="008000" w:sz="6" w:space="0"/>
              <w:left w:val="single" w:color="008000" w:sz="6" w:space="0"/>
              <w:bottom w:val="single" w:color="008000" w:sz="6" w:space="0"/>
              <w:right w:val="single" w:color="008000" w:sz="6"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480" w:lineRule="auto"/>
              <w:ind w:left="0" w:right="0" w:firstLine="632" w:firstLineChars="300"/>
              <w:jc w:val="both"/>
              <w:outlineLvl w:val="1"/>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shd w:val="clear" w:fill="FFFFFF"/>
                <w:lang w:val="en-US" w:eastAsia="zh-CN" w:bidi="ar"/>
              </w:rPr>
              <w:t>u</w:t>
            </w:r>
            <w:r>
              <w:rPr>
                <w:rFonts w:hint="eastAsia" w:ascii="宋体" w:hAnsi="宋体" w:eastAsia="宋体" w:cs="宋体"/>
                <w:b/>
                <w:bCs/>
                <w:kern w:val="0"/>
                <w:sz w:val="21"/>
                <w:szCs w:val="21"/>
                <w:shd w:val="clear" w:fill="FFFFFF"/>
                <w:lang w:val="en-US" w:eastAsia="zh-CN" w:bidi="ar"/>
              </w:rPr>
              <w:t>我院教师英文论文被国际会议论文集EI收录和检索、</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“创造快乐的互联网设计者”——网龙网络控股有限公司董事长刘德建专访</w:t>
            </w:r>
          </w:p>
          <w:p>
            <w:pPr>
              <w:pStyle w:val="2"/>
              <w:keepNext w:val="0"/>
              <w:keepLines w:val="0"/>
              <w:suppressLineNumbers w:val="0"/>
              <w:spacing w:before="0" w:beforeAutospacing="0" w:after="0" w:afterAutospacing="0" w:line="480" w:lineRule="auto"/>
              <w:ind w:left="0" w:leftChars="0" w:right="0" w:firstLine="632" w:firstLineChars="300"/>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我院开展“校园开放日”活动</w:t>
            </w:r>
          </w:p>
          <w:p>
            <w:pPr>
              <w:pStyle w:val="2"/>
              <w:keepNext w:val="0"/>
              <w:keepLines w:val="0"/>
              <w:suppressLineNumbers w:val="0"/>
              <w:spacing w:before="0" w:beforeAutospacing="0" w:after="0" w:afterAutospacing="0"/>
              <w:ind w:right="0"/>
              <w:rPr>
                <w:rFonts w:hint="default" w:ascii="Wingdings" w:hAnsi="Wingdings" w:eastAsia="宋体" w:cs="Wingdings"/>
                <w:b/>
                <w:bCs/>
                <w:color w:val="000000"/>
                <w:kern w:val="2"/>
                <w:sz w:val="21"/>
                <w:szCs w:val="21"/>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0" w:name="_Toc24815"/>
      <w:r>
        <w:rPr>
          <w:rFonts w:hint="eastAsia" w:ascii="宋体" w:hAnsi="宋体" w:eastAsia="宋体" w:cs="宋体"/>
          <w:b/>
          <w:bCs/>
          <w:sz w:val="28"/>
          <w:szCs w:val="28"/>
          <w:lang w:val="en-US" w:eastAsia="zh-CN"/>
        </w:rPr>
        <w:t>我院获得2021年福建省职业院校技能大赛（高职组）20项奖项</w:t>
      </w:r>
      <w:bookmarkEnd w:id="0"/>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从福建省职业院校技能大赛组委会办公室获悉，2021年福建省职业院校技能大赛（高职组）第一批赛项已落下帷幕，我院22支队伍共参加17个赛项，获得4项三等奖、16项优秀奖。</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149850" cy="4384675"/>
            <wp:effectExtent l="0" t="0" r="12700" b="15875"/>
            <wp:docPr id="462" name="图片 462" descr="QQ图片2021042716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QQ图片20210427160446"/>
                    <pic:cNvPicPr>
                      <a:picLocks noChangeAspect="1"/>
                    </pic:cNvPicPr>
                  </pic:nvPicPr>
                  <pic:blipFill>
                    <a:blip r:embed="rId6"/>
                    <a:stretch>
                      <a:fillRect/>
                    </a:stretch>
                  </pic:blipFill>
                  <pic:spPr>
                    <a:xfrm>
                      <a:off x="0" y="0"/>
                      <a:ext cx="5149850" cy="4384675"/>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line="308" w:lineRule="auto"/>
        <w:ind w:leftChars="0"/>
        <w:jc w:val="both"/>
        <w:textAlignment w:val="auto"/>
        <w:rPr>
          <w:rFonts w:hint="eastAsia" w:ascii="宋体" w:hAnsi="宋体" w:eastAsia="宋体" w:cs="宋体"/>
          <w:sz w:val="28"/>
          <w:szCs w:val="28"/>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line="308" w:lineRule="auto"/>
        <w:ind w:leftChars="0"/>
        <w:jc w:val="center"/>
        <w:textAlignment w:val="auto"/>
        <w:outlineLvl w:val="1"/>
        <w:rPr>
          <w:rFonts w:hint="eastAsia" w:ascii="宋体" w:hAnsi="宋体" w:eastAsia="宋体" w:cs="宋体"/>
          <w:b/>
          <w:bCs/>
          <w:color w:val="auto"/>
          <w:sz w:val="28"/>
          <w:szCs w:val="28"/>
          <w:highlight w:val="none"/>
          <w:lang w:val="en-US" w:eastAsia="zh-CN"/>
        </w:rPr>
      </w:pPr>
      <w:bookmarkStart w:id="1" w:name="_Toc31409"/>
      <w:r>
        <w:rPr>
          <w:rFonts w:hint="eastAsia" w:ascii="宋体" w:hAnsi="宋体" w:eastAsia="宋体" w:cs="宋体"/>
          <w:b/>
          <w:bCs/>
          <w:sz w:val="28"/>
          <w:szCs w:val="28"/>
          <w:lang w:val="en-US" w:eastAsia="zh-CN"/>
        </w:rPr>
        <w:t>我院师生在首届“立信杯”会计技能评比（手工账务处理）大赛中喜获佳绩</w:t>
      </w:r>
      <w:bookmarkEnd w:id="1"/>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4月12日，我院师生在首届“立信杯”会计技能评比（手工账务处理）大赛中喜获佳绩，其中，我院缪诗琪同学获得全国一等奖、王旭萍同学获得全国三等奖、指导老师谢惠芳获得优秀指导老师称号。</w:t>
      </w:r>
    </w:p>
    <w:p>
      <w:pPr>
        <w:pStyle w:val="2"/>
        <w:keepNext w:val="0"/>
        <w:keepLines w:val="0"/>
        <w:pageBreakBefore w:val="0"/>
        <w:widowControl/>
        <w:numPr>
          <w:ilvl w:val="0"/>
          <w:numId w:val="0"/>
        </w:numPr>
        <w:kinsoku/>
        <w:wordWrap/>
        <w:overflowPunct/>
        <w:topLinePunct w:val="0"/>
        <w:autoSpaceDE/>
        <w:autoSpaceDN/>
        <w:bidi w:val="0"/>
        <w:adjustRightInd/>
        <w:snapToGrid/>
        <w:spacing w:line="308" w:lineRule="auto"/>
        <w:ind w:leftChars="0"/>
        <w:jc w:val="both"/>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drawing>
          <wp:inline distT="0" distB="0" distL="114300" distR="114300">
            <wp:extent cx="5273675" cy="1638300"/>
            <wp:effectExtent l="0" t="0" r="3175" b="0"/>
            <wp:docPr id="463" name="图片 463" descr="微信图片_2021042716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微信图片_20210427161546"/>
                    <pic:cNvPicPr>
                      <a:picLocks noChangeAspect="1"/>
                    </pic:cNvPicPr>
                  </pic:nvPicPr>
                  <pic:blipFill>
                    <a:blip r:embed="rId7"/>
                    <a:stretch>
                      <a:fillRect/>
                    </a:stretch>
                  </pic:blipFill>
                  <pic:spPr>
                    <a:xfrm>
                      <a:off x="0" y="0"/>
                      <a:ext cx="5273675" cy="1638300"/>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line="308" w:lineRule="auto"/>
        <w:ind w:leftChars="0"/>
        <w:jc w:val="both"/>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drawing>
          <wp:inline distT="0" distB="0" distL="114300" distR="114300">
            <wp:extent cx="5270500" cy="1918970"/>
            <wp:effectExtent l="0" t="0" r="6350" b="5080"/>
            <wp:docPr id="464" name="图片 464" descr="微信图片_2021042716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微信图片_20210427161615"/>
                    <pic:cNvPicPr>
                      <a:picLocks noChangeAspect="1"/>
                    </pic:cNvPicPr>
                  </pic:nvPicPr>
                  <pic:blipFill>
                    <a:blip r:embed="rId8"/>
                    <a:stretch>
                      <a:fillRect/>
                    </a:stretch>
                  </pic:blipFill>
                  <pic:spPr>
                    <a:xfrm>
                      <a:off x="0" y="0"/>
                      <a:ext cx="5270500" cy="1918970"/>
                    </a:xfrm>
                    <a:prstGeom prst="rect">
                      <a:avLst/>
                    </a:prstGeom>
                  </pic:spPr>
                </pic:pic>
              </a:graphicData>
            </a:graphic>
          </wp:inline>
        </w:drawing>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5272405" cy="1791335"/>
            <wp:effectExtent l="0" t="0" r="4445" b="18415"/>
            <wp:docPr id="465" name="图片 465" descr="微信图片_2021042716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微信图片_20210427161619"/>
                    <pic:cNvPicPr>
                      <a:picLocks noChangeAspect="1"/>
                    </pic:cNvPicPr>
                  </pic:nvPicPr>
                  <pic:blipFill>
                    <a:blip r:embed="rId9"/>
                    <a:stretch>
                      <a:fillRect/>
                    </a:stretch>
                  </pic:blipFill>
                  <pic:spPr>
                    <a:xfrm>
                      <a:off x="0" y="0"/>
                      <a:ext cx="5272405" cy="1791335"/>
                    </a:xfrm>
                    <a:prstGeom prst="rect">
                      <a:avLst/>
                    </a:prstGeom>
                  </pic:spPr>
                </pic:pic>
              </a:graphicData>
            </a:graphic>
          </wp:inline>
        </w:drawing>
      </w:r>
    </w:p>
    <w:p>
      <w:pPr>
        <w:jc w:val="center"/>
        <w:rPr>
          <w:rFonts w:hint="eastAsia" w:ascii="宋体" w:hAnsi="宋体" w:eastAsia="宋体" w:cs="宋体"/>
          <w:b/>
          <w:bCs/>
          <w:sz w:val="28"/>
          <w:szCs w:val="28"/>
          <w:lang w:val="en-US" w:eastAsia="zh-CN"/>
        </w:rPr>
      </w:pPr>
    </w:p>
    <w:p>
      <w:pPr>
        <w:jc w:val="center"/>
        <w:outlineLvl w:val="1"/>
        <w:rPr>
          <w:rFonts w:hint="eastAsia" w:ascii="宋体" w:hAnsi="宋体" w:eastAsia="宋体" w:cs="宋体"/>
          <w:b/>
          <w:bCs/>
          <w:sz w:val="28"/>
          <w:szCs w:val="28"/>
          <w:lang w:val="en-US" w:eastAsia="zh-CN"/>
        </w:rPr>
      </w:pPr>
      <w:bookmarkStart w:id="2" w:name="_Toc21980"/>
      <w:r>
        <w:rPr>
          <w:rFonts w:hint="eastAsia" w:ascii="宋体" w:hAnsi="宋体" w:eastAsia="宋体" w:cs="宋体"/>
          <w:b/>
          <w:bCs/>
          <w:sz w:val="28"/>
          <w:szCs w:val="28"/>
          <w:lang w:val="en-US" w:eastAsia="zh-CN"/>
        </w:rPr>
        <w:t>我院图书馆开展第二届世界读书日系列活动</w:t>
      </w:r>
      <w:bookmarkEnd w:id="2"/>
    </w:p>
    <w:p>
      <w:pPr>
        <w:jc w:val="center"/>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2021年4月15日至2021年4月30日，我院图书馆开展“忆峥嵘岁月，品墨香美文”—庆祝建党一百周年读书月系列活动，活动内容有书画征集、征文大赛、知识竞赛等。</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322955" cy="2496185"/>
            <wp:effectExtent l="0" t="0" r="10795" b="18415"/>
            <wp:docPr id="466" name="图片 466" descr="新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新闻4"/>
                    <pic:cNvPicPr>
                      <a:picLocks noChangeAspect="1"/>
                    </pic:cNvPicPr>
                  </pic:nvPicPr>
                  <pic:blipFill>
                    <a:blip r:embed="rId10"/>
                    <a:stretch>
                      <a:fillRect/>
                    </a:stretch>
                  </pic:blipFill>
                  <pic:spPr>
                    <a:xfrm>
                      <a:off x="0" y="0"/>
                      <a:ext cx="3322955" cy="2496185"/>
                    </a:xfrm>
                    <a:prstGeom prst="rect">
                      <a:avLst/>
                    </a:prstGeom>
                  </pic:spPr>
                </pic:pic>
              </a:graphicData>
            </a:graphic>
          </wp:inline>
        </w:drawing>
      </w:r>
    </w:p>
    <w:p>
      <w:pPr>
        <w:jc w:val="center"/>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3" w:name="_Toc14257"/>
      <w:r>
        <w:rPr>
          <w:rFonts w:hint="eastAsia" w:ascii="宋体" w:hAnsi="宋体" w:eastAsia="宋体" w:cs="宋体"/>
          <w:b/>
          <w:bCs/>
          <w:sz w:val="28"/>
          <w:szCs w:val="28"/>
          <w:lang w:val="en-US" w:eastAsia="zh-CN"/>
        </w:rPr>
        <w:t>我院电竞战队晋级福州天梯英雄联盟城市联赛积分小组赛</w:t>
      </w:r>
      <w:bookmarkEnd w:id="3"/>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18日，“2021城市天梯电子竞技大赛·福州站”预选赛阶段正式宣告结束，十七支来自福州及周边地市的参赛战队在将近一个半月的激烈赛事中，秉持公平竞技的电竞态度，展现高超电子竞技水平，我院NDG战队最终晋级积分赛。</w:t>
      </w: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jc w:val="center"/>
        <w:outlineLvl w:val="1"/>
        <w:rPr>
          <w:rFonts w:hint="eastAsia" w:ascii="宋体" w:hAnsi="宋体" w:eastAsia="宋体" w:cs="宋体"/>
          <w:b/>
          <w:bCs/>
          <w:sz w:val="28"/>
          <w:szCs w:val="28"/>
          <w:lang w:val="en-US" w:eastAsia="zh-CN"/>
        </w:rPr>
      </w:pPr>
      <w:bookmarkStart w:id="4" w:name="_Toc12834"/>
      <w:r>
        <w:rPr>
          <w:rFonts w:hint="eastAsia" w:ascii="宋体" w:hAnsi="宋体" w:eastAsia="宋体" w:cs="宋体"/>
          <w:b/>
          <w:bCs/>
          <w:sz w:val="28"/>
          <w:szCs w:val="28"/>
          <w:lang w:val="en-US" w:eastAsia="zh-CN"/>
        </w:rPr>
        <w:t>我院参加2021年福建省高职分类考试志愿填报咨询会</w:t>
      </w:r>
      <w:bookmarkEnd w:id="4"/>
    </w:p>
    <w:p>
      <w:pPr>
        <w:jc w:val="center"/>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18日-4月29日，我院招生就业处分别赴福州市、建瓯市、建阳区、邵武市、顺昌县、泉州市、漳州市、云霄县、上杭县，参加2021年福建省各分场的高职分类考试志愿填报咨询会，此次咨询会覆盖有普高升学学生2706名，中职升学学生7056名，合计9762名学生。</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199130" cy="2400300"/>
            <wp:effectExtent l="0" t="0" r="1270" b="0"/>
            <wp:docPr id="467" name="图片 467" descr="新闻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新闻7"/>
                    <pic:cNvPicPr>
                      <a:picLocks noChangeAspect="1"/>
                    </pic:cNvPicPr>
                  </pic:nvPicPr>
                  <pic:blipFill>
                    <a:blip r:embed="rId11"/>
                    <a:stretch>
                      <a:fillRect/>
                    </a:stretch>
                  </pic:blipFill>
                  <pic:spPr>
                    <a:xfrm>
                      <a:off x="0" y="0"/>
                      <a:ext cx="3199130" cy="2400300"/>
                    </a:xfrm>
                    <a:prstGeom prst="rect">
                      <a:avLst/>
                    </a:prstGeom>
                  </pic:spPr>
                </pic:pic>
              </a:graphicData>
            </a:graphic>
          </wp:inline>
        </w:drawing>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270885" cy="1511300"/>
            <wp:effectExtent l="0" t="0" r="5715" b="12700"/>
            <wp:docPr id="468" name="图片 468" descr="微信图片_202104280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微信图片_20210428093227"/>
                    <pic:cNvPicPr>
                      <a:picLocks noChangeAspect="1"/>
                    </pic:cNvPicPr>
                  </pic:nvPicPr>
                  <pic:blipFill>
                    <a:blip r:embed="rId12"/>
                    <a:stretch>
                      <a:fillRect/>
                    </a:stretch>
                  </pic:blipFill>
                  <pic:spPr>
                    <a:xfrm>
                      <a:off x="0" y="0"/>
                      <a:ext cx="3270885" cy="15113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255010" cy="2442210"/>
            <wp:effectExtent l="0" t="0" r="2540" b="15240"/>
            <wp:docPr id="469" name="图片 469" descr="微信图片_202104280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微信图片_20210428093238"/>
                    <pic:cNvPicPr>
                      <a:picLocks noChangeAspect="1"/>
                    </pic:cNvPicPr>
                  </pic:nvPicPr>
                  <pic:blipFill>
                    <a:blip r:embed="rId13"/>
                    <a:stretch>
                      <a:fillRect/>
                    </a:stretch>
                  </pic:blipFill>
                  <pic:spPr>
                    <a:xfrm>
                      <a:off x="0" y="0"/>
                      <a:ext cx="3255010" cy="2442210"/>
                    </a:xfrm>
                    <a:prstGeom prst="rect">
                      <a:avLst/>
                    </a:prstGeom>
                  </pic:spPr>
                </pic:pic>
              </a:graphicData>
            </a:graphic>
          </wp:inline>
        </w:drawing>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256915" cy="4341495"/>
            <wp:effectExtent l="0" t="0" r="635" b="1905"/>
            <wp:docPr id="470" name="图片 470"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download (5)"/>
                    <pic:cNvPicPr>
                      <a:picLocks noChangeAspect="1"/>
                    </pic:cNvPicPr>
                  </pic:nvPicPr>
                  <pic:blipFill>
                    <a:blip r:embed="rId14"/>
                    <a:stretch>
                      <a:fillRect/>
                    </a:stretch>
                  </pic:blipFill>
                  <pic:spPr>
                    <a:xfrm>
                      <a:off x="0" y="0"/>
                      <a:ext cx="3256915" cy="4341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5" w:name="_Toc13619"/>
      <w:r>
        <w:rPr>
          <w:rFonts w:hint="eastAsia" w:ascii="宋体" w:hAnsi="宋体" w:eastAsia="宋体" w:cs="宋体"/>
          <w:b/>
          <w:bCs/>
          <w:sz w:val="28"/>
          <w:szCs w:val="28"/>
          <w:lang w:val="en-US" w:eastAsia="zh-CN"/>
        </w:rPr>
        <w:t>我院与福建省邮电学校举行中高职衔接专业建设研讨会会议</w:t>
      </w:r>
      <w:bookmarkEnd w:id="5"/>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20日，我院与福建省邮电学校举行及中高职衔接专业建设研讨会会议，我院参会人员有福州软件职业技术学院院长俞发仁、职业培训处处长夏副顺、职业培训处处长郑宇怀、招生就业处副处长黄巍炜、招就处黄信权和职业培训处王津，会议由福建邮电学校校长、党委书记徐锡光主持。</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会上，徐锡光校长介绍邮电学校的办学情况，我院执行院长俞发仁介绍我院办学情况及专业对接情况，双方洽谈中高职衔接及专业建设内容。会议结束后，双方共同参观校园。</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780155" cy="2836545"/>
            <wp:effectExtent l="0" t="0" r="10795" b="1905"/>
            <wp:docPr id="471" name="图片 471"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download (3)"/>
                    <pic:cNvPicPr>
                      <a:picLocks noChangeAspect="1"/>
                    </pic:cNvPicPr>
                  </pic:nvPicPr>
                  <pic:blipFill>
                    <a:blip r:embed="rId15"/>
                    <a:stretch>
                      <a:fillRect/>
                    </a:stretch>
                  </pic:blipFill>
                  <pic:spPr>
                    <a:xfrm>
                      <a:off x="0" y="0"/>
                      <a:ext cx="3780155" cy="2836545"/>
                    </a:xfrm>
                    <a:prstGeom prst="rect">
                      <a:avLst/>
                    </a:prstGeom>
                  </pic:spPr>
                </pic:pic>
              </a:graphicData>
            </a:graphic>
          </wp:inline>
        </w:drawing>
      </w:r>
    </w:p>
    <w:p>
      <w:pPr>
        <w:pStyle w:val="2"/>
        <w:rPr>
          <w:rFonts w:hint="eastAsia" w:ascii="宋体" w:hAnsi="宋体" w:eastAsia="宋体" w:cs="宋体"/>
          <w:sz w:val="28"/>
          <w:szCs w:val="28"/>
          <w:lang w:val="en-US" w:eastAsia="zh-CN"/>
        </w:rPr>
      </w:pPr>
    </w:p>
    <w:p>
      <w:pPr>
        <w:pStyle w:val="2"/>
        <w:ind w:left="0" w:leftChars="0" w:firstLine="0" w:firstLineChars="0"/>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6" w:name="_Toc7748"/>
      <w:r>
        <w:rPr>
          <w:rFonts w:hint="eastAsia" w:ascii="宋体" w:hAnsi="宋体" w:eastAsia="宋体" w:cs="宋体"/>
          <w:b/>
          <w:bCs/>
          <w:sz w:val="28"/>
          <w:szCs w:val="28"/>
          <w:lang w:val="en-US" w:eastAsia="zh-CN"/>
        </w:rPr>
        <w:t>我校电竞教师受邀参加第二届“电竞 中国”年度盛典</w:t>
      </w:r>
      <w:bookmarkEnd w:id="6"/>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2021年4月21日 ，我院游戏产业学院王兴老师和徐彤老师受邀参加第二届“电竞 中国”年度盛典。本次盛典由人民体育（北京）有限公司、武汉文化投资发展集团有限公司、光谷中影电竞科技（武汉）有限公司联合主办，对2020年电竞行业</w:t>
      </w:r>
      <w:r>
        <w:rPr>
          <w:rFonts w:hint="eastAsia" w:ascii="宋体" w:hAnsi="宋体" w:eastAsia="宋体" w:cs="宋体"/>
          <w:sz w:val="28"/>
          <w:szCs w:val="28"/>
          <w:highlight w:val="none"/>
          <w:lang w:val="en-US" w:eastAsia="zh-CN"/>
        </w:rPr>
        <w:t>发展的全面</w:t>
      </w:r>
      <w:r>
        <w:rPr>
          <w:rFonts w:hint="eastAsia" w:ascii="宋体" w:hAnsi="宋体" w:eastAsia="宋体" w:cs="宋体"/>
          <w:sz w:val="28"/>
          <w:szCs w:val="28"/>
          <w:lang w:val="en-US" w:eastAsia="zh-CN"/>
        </w:rPr>
        <w:t>回顾和表彰，站在电竞发展20年的历史节点上对电竞过去发展的总结与展望。</w:t>
      </w:r>
    </w:p>
    <w:p>
      <w:pPr>
        <w:pStyle w:val="2"/>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959860" cy="2633980"/>
            <wp:effectExtent l="0" t="0" r="2540" b="13970"/>
            <wp:docPr id="472" name="图片 472" descr="新闻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新闻11"/>
                    <pic:cNvPicPr>
                      <a:picLocks noChangeAspect="1"/>
                    </pic:cNvPicPr>
                  </pic:nvPicPr>
                  <pic:blipFill>
                    <a:blip r:embed="rId16"/>
                    <a:stretch>
                      <a:fillRect/>
                    </a:stretch>
                  </pic:blipFill>
                  <pic:spPr>
                    <a:xfrm>
                      <a:off x="0" y="0"/>
                      <a:ext cx="3959860" cy="2633980"/>
                    </a:xfrm>
                    <a:prstGeom prst="rect">
                      <a:avLst/>
                    </a:prstGeom>
                  </pic:spPr>
                </pic:pic>
              </a:graphicData>
            </a:graphic>
          </wp:inline>
        </w:drawing>
      </w: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7" w:name="_Toc28659"/>
      <w:r>
        <w:rPr>
          <w:rFonts w:hint="eastAsia" w:ascii="宋体" w:hAnsi="宋体" w:eastAsia="宋体" w:cs="宋体"/>
          <w:b/>
          <w:bCs/>
          <w:sz w:val="28"/>
          <w:szCs w:val="28"/>
          <w:lang w:val="en-US" w:eastAsia="zh-CN"/>
        </w:rPr>
        <w:t>我院教师英文论文被国际会议论文集EI收录和检索</w:t>
      </w:r>
      <w:bookmarkEnd w:id="7"/>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2021年4月22日，我院胡长生副教授发表的一篇研究论文A Novel Particle Filtering Data Acquisition Algorithm Integrating Random Time-lag and Packet Loss Compensation被国际会议论文集Advanced Machine Learning Technologies and Applications（EI）收录和检索，论文以我院（福州软件职业技术学院）为第一作者单位，发表论文合作方包括福建工程学院、福建省大数据挖掘与应用技术重点实验室研究人员。</w:t>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297680" cy="5554345"/>
            <wp:effectExtent l="0" t="0" r="7620" b="8255"/>
            <wp:docPr id="473" name="图片 473" descr="微信图片_202104271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微信图片_20210427161410"/>
                    <pic:cNvPicPr>
                      <a:picLocks noChangeAspect="1"/>
                    </pic:cNvPicPr>
                  </pic:nvPicPr>
                  <pic:blipFill>
                    <a:blip r:embed="rId17"/>
                    <a:stretch>
                      <a:fillRect/>
                    </a:stretch>
                  </pic:blipFill>
                  <pic:spPr>
                    <a:xfrm>
                      <a:off x="0" y="0"/>
                      <a:ext cx="4297680" cy="5554345"/>
                    </a:xfrm>
                    <a:prstGeom prst="rect">
                      <a:avLst/>
                    </a:prstGeom>
                  </pic:spPr>
                </pic:pic>
              </a:graphicData>
            </a:graphic>
          </wp:inline>
        </w:drawing>
      </w:r>
    </w:p>
    <w:p>
      <w:pPr>
        <w:pStyle w:val="2"/>
        <w:ind w:left="0" w:leftChars="0" w:firstLine="0" w:firstLineChars="0"/>
        <w:rPr>
          <w:rFonts w:hint="eastAsia" w:ascii="宋体" w:hAnsi="宋体" w:eastAsia="宋体" w:cs="宋体"/>
          <w:sz w:val="28"/>
          <w:szCs w:val="28"/>
          <w:lang w:val="en-US" w:eastAsia="zh-CN"/>
        </w:rPr>
      </w:pPr>
    </w:p>
    <w:p>
      <w:pPr>
        <w:pStyle w:val="2"/>
        <w:ind w:left="0" w:leftChars="0" w:firstLine="0" w:firstLineChars="0"/>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8" w:name="_Toc26932"/>
      <w:r>
        <w:rPr>
          <w:rFonts w:hint="eastAsia" w:ascii="宋体" w:hAnsi="宋体" w:eastAsia="宋体" w:cs="宋体"/>
          <w:b/>
          <w:bCs/>
          <w:sz w:val="28"/>
          <w:szCs w:val="28"/>
          <w:lang w:val="en-US" w:eastAsia="zh-CN"/>
        </w:rPr>
        <w:t>我院毕业生参加福州市2021年大数据人才专场招聘会</w:t>
      </w:r>
      <w:bookmarkEnd w:id="8"/>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23日，我院招生就业处组织我院2019级毕业生参加福州市2021年大数据人才专场招聘会。此次招聘会由福州市人力资源和社会保障局、福州市人才发展集团主办，福州市人事人才服务中心、福州人才市场有限责任公司承办，采用线下现场招聘及线上直播带岗相结合的形式，邀请到福州50家数字经济领域重点企业参加招聘。</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960495" cy="2971800"/>
            <wp:effectExtent l="0" t="0" r="1905" b="0"/>
            <wp:docPr id="474" name="图片 474"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download (2)"/>
                    <pic:cNvPicPr>
                      <a:picLocks noChangeAspect="1"/>
                    </pic:cNvPicPr>
                  </pic:nvPicPr>
                  <pic:blipFill>
                    <a:blip r:embed="rId18"/>
                    <a:stretch>
                      <a:fillRect/>
                    </a:stretch>
                  </pic:blipFill>
                  <pic:spPr>
                    <a:xfrm>
                      <a:off x="0" y="0"/>
                      <a:ext cx="3960495" cy="2971800"/>
                    </a:xfrm>
                    <a:prstGeom prst="rect">
                      <a:avLst/>
                    </a:prstGeom>
                  </pic:spPr>
                </pic:pic>
              </a:graphicData>
            </a:graphic>
          </wp:inline>
        </w:drawing>
      </w:r>
    </w:p>
    <w:p>
      <w:pPr>
        <w:jc w:val="center"/>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9" w:name="_Toc13238"/>
      <w:r>
        <w:rPr>
          <w:rFonts w:hint="eastAsia" w:ascii="宋体" w:hAnsi="宋体" w:eastAsia="宋体" w:cs="宋体"/>
          <w:b/>
          <w:bCs/>
          <w:sz w:val="28"/>
          <w:szCs w:val="28"/>
          <w:lang w:val="en-US" w:eastAsia="zh-CN"/>
        </w:rPr>
        <w:t>“创造快乐的互联网设计者”——网龙网络控股有限公司董事长刘德建专访</w:t>
      </w:r>
      <w:bookmarkEnd w:id="9"/>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2021年4月24日，《经济日报》人物专栏刊登网龙网络控股有限公司董事长刘德建的专访。访谈中，刘德建董事长讲述了他的创业过程和经历以及创办企业的理念。·</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794885" cy="6775450"/>
            <wp:effectExtent l="0" t="0" r="5715" b="6350"/>
            <wp:docPr id="56" name="图片 56" descr="新闻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新闻9"/>
                    <pic:cNvPicPr>
                      <a:picLocks noChangeAspect="1"/>
                    </pic:cNvPicPr>
                  </pic:nvPicPr>
                  <pic:blipFill>
                    <a:blip r:embed="rId19"/>
                    <a:stretch>
                      <a:fillRect/>
                    </a:stretch>
                  </pic:blipFill>
                  <pic:spPr>
                    <a:xfrm>
                      <a:off x="0" y="0"/>
                      <a:ext cx="4794885" cy="6775450"/>
                    </a:xfrm>
                    <a:prstGeom prst="rect">
                      <a:avLst/>
                    </a:prstGeom>
                  </pic:spPr>
                </pic:pic>
              </a:graphicData>
            </a:graphic>
          </wp:inline>
        </w:drawing>
      </w:r>
    </w:p>
    <w:p>
      <w:pPr>
        <w:jc w:val="center"/>
        <w:rPr>
          <w:rFonts w:hint="eastAsia" w:ascii="宋体" w:hAnsi="宋体" w:eastAsia="宋体" w:cs="宋体"/>
          <w:sz w:val="28"/>
          <w:szCs w:val="28"/>
          <w:lang w:val="en-US" w:eastAsia="zh-CN"/>
        </w:rPr>
      </w:pPr>
    </w:p>
    <w:p>
      <w:pPr>
        <w:jc w:val="center"/>
        <w:rPr>
          <w:rFonts w:hint="eastAsia" w:ascii="宋体" w:hAnsi="宋体" w:eastAsia="宋体" w:cs="宋体"/>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10" w:name="_Toc28114"/>
      <w:r>
        <w:rPr>
          <w:rFonts w:hint="eastAsia" w:ascii="宋体" w:hAnsi="宋体" w:eastAsia="宋体" w:cs="宋体"/>
          <w:b/>
          <w:bCs/>
          <w:sz w:val="28"/>
          <w:szCs w:val="28"/>
          <w:lang w:val="en-US" w:eastAsia="zh-CN"/>
        </w:rPr>
        <w:t>我院开展“校园开放日”活动</w:t>
      </w:r>
      <w:bookmarkEnd w:id="10"/>
    </w:p>
    <w:p>
      <w:pPr>
        <w:pStyle w:val="2"/>
        <w:keepNext w:val="0"/>
        <w:keepLines w:val="0"/>
        <w:pageBreakBefore w:val="0"/>
        <w:widowControl/>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25日-26日，为让2021级预备新生和家长充分了解我院的办学特色及办学实力，我院开展“校园开放日”活动。活动当天中午，容艺影视产业学院院长刘东山教授、智能产业学院院长黄可明教授为预备新生做大学生活专业解读，随后，招就处副处长黄巍炜带领学生参观校园，最后，预备新生和家长前往长乐区湿地公园参观，为活动画上圆满句号。</w:t>
      </w: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b w:val="0"/>
          <w:bCs/>
          <w:color w:val="auto"/>
          <w:sz w:val="28"/>
          <w:szCs w:val="28"/>
          <w:highlight w:val="none"/>
          <w:shd w:val="clear" w:color="auto" w:fill="FFFFFF"/>
          <w:lang w:val="en-US" w:eastAsia="zh-CN"/>
        </w:rPr>
        <w:drawing>
          <wp:inline distT="0" distB="0" distL="114300" distR="114300">
            <wp:extent cx="3768725" cy="2514600"/>
            <wp:effectExtent l="0" t="0" r="3175" b="0"/>
            <wp:docPr id="475" name="图片 475"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download (6)"/>
                    <pic:cNvPicPr>
                      <a:picLocks noChangeAspect="1"/>
                    </pic:cNvPicPr>
                  </pic:nvPicPr>
                  <pic:blipFill>
                    <a:blip r:embed="rId20"/>
                    <a:stretch>
                      <a:fillRect/>
                    </a:stretch>
                  </pic:blipFill>
                  <pic:spPr>
                    <a:xfrm>
                      <a:off x="0" y="0"/>
                      <a:ext cx="3768725" cy="25146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740150" cy="2494915"/>
            <wp:effectExtent l="0" t="0" r="12700" b="635"/>
            <wp:docPr id="476" name="图片 476" descr="_LJT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_LJT0230"/>
                    <pic:cNvPicPr>
                      <a:picLocks noChangeAspect="1"/>
                    </pic:cNvPicPr>
                  </pic:nvPicPr>
                  <pic:blipFill>
                    <a:blip r:embed="rId21"/>
                    <a:stretch>
                      <a:fillRect/>
                    </a:stretch>
                  </pic:blipFill>
                  <pic:spPr>
                    <a:xfrm>
                      <a:off x="0" y="0"/>
                      <a:ext cx="3740150" cy="249491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746500" cy="2498090"/>
            <wp:effectExtent l="0" t="0" r="6350" b="16510"/>
            <wp:docPr id="477" name="图片 477" descr="0B6A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0B6A3014"/>
                    <pic:cNvPicPr>
                      <a:picLocks noChangeAspect="1"/>
                    </pic:cNvPicPr>
                  </pic:nvPicPr>
                  <pic:blipFill>
                    <a:blip r:embed="rId22"/>
                    <a:stretch>
                      <a:fillRect/>
                    </a:stretch>
                  </pic:blipFill>
                  <pic:spPr>
                    <a:xfrm>
                      <a:off x="0" y="0"/>
                      <a:ext cx="3746500" cy="249809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b w:val="0"/>
          <w:bCs/>
          <w:color w:val="auto"/>
          <w:sz w:val="28"/>
          <w:szCs w:val="28"/>
          <w:highlight w:val="none"/>
          <w:shd w:val="clear" w:color="auto" w:fill="FFFFFF"/>
          <w:lang w:val="en-US" w:eastAsia="zh-CN"/>
        </w:rPr>
      </w:pPr>
    </w:p>
    <w:p>
      <w:pPr>
        <w:pStyle w:val="2"/>
        <w:ind w:left="0" w:leftChars="0" w:firstLine="0" w:firstLineChars="0"/>
        <w:rPr>
          <w:rFonts w:hint="eastAsia" w:ascii="宋体" w:hAnsi="宋体" w:eastAsia="宋体" w:cs="宋体"/>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0E3F5EE4"/>
    <w:rsid w:val="14267D62"/>
    <w:rsid w:val="1581137D"/>
    <w:rsid w:val="16FD7E14"/>
    <w:rsid w:val="17AA28B6"/>
    <w:rsid w:val="182A0257"/>
    <w:rsid w:val="1B2F59A1"/>
    <w:rsid w:val="21EC0DFA"/>
    <w:rsid w:val="22BE09DF"/>
    <w:rsid w:val="24103800"/>
    <w:rsid w:val="24E21572"/>
    <w:rsid w:val="29D015BF"/>
    <w:rsid w:val="2C282A65"/>
    <w:rsid w:val="354A3DC9"/>
    <w:rsid w:val="3A8D77A5"/>
    <w:rsid w:val="3DCE7A1C"/>
    <w:rsid w:val="3FBC0B08"/>
    <w:rsid w:val="4B043B01"/>
    <w:rsid w:val="4CB42219"/>
    <w:rsid w:val="55904441"/>
    <w:rsid w:val="572B7BC7"/>
    <w:rsid w:val="60410C51"/>
    <w:rsid w:val="63D935CE"/>
    <w:rsid w:val="64935200"/>
    <w:rsid w:val="68DA2630"/>
    <w:rsid w:val="6BF0084F"/>
    <w:rsid w:val="6D063AAA"/>
    <w:rsid w:val="6FAC7B19"/>
    <w:rsid w:val="70AB5914"/>
    <w:rsid w:val="77E175A6"/>
    <w:rsid w:val="79304B61"/>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next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1858</Words>
  <Characters>2084</Characters>
  <Lines>1</Lines>
  <Paragraphs>1</Paragraphs>
  <TotalTime>3</TotalTime>
  <ScaleCrop>false</ScaleCrop>
  <LinksUpToDate>false</LinksUpToDate>
  <CharactersWithSpaces>2121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2024-06-25T06:38:58Z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9BBB723BDD3E4C90932C94C898245EA8_13</vt:lpwstr>
  </property>
</Properties>
</file>