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Lines="0" w:beforeAutospacing="1" w:after="100" w:afterLines="0" w:afterAutospacing="1" w:line="336" w:lineRule="auto"/>
        <w:jc w:val="center"/>
        <w:rPr>
          <w:rFonts w:hint="eastAsia" w:ascii="宋体" w:hAnsi="宋体" w:eastAsia="宋体"/>
          <w:b/>
          <w:color w:val="FF0000"/>
          <w:sz w:val="72"/>
          <w:szCs w:val="72"/>
          <w:lang w:eastAsia="zh-CN"/>
        </w:rPr>
      </w:pPr>
      <w:r>
        <w:rPr>
          <w:rFonts w:hint="eastAsia" w:ascii="宋体" w:hAnsi="宋体" w:eastAsia="宋体"/>
          <w:b/>
          <w:color w:val="FF0000"/>
          <w:sz w:val="72"/>
          <w:szCs w:val="72"/>
          <w:lang w:eastAsia="zh-CN"/>
        </w:rPr>
        <w:drawing>
          <wp:inline distT="0" distB="0" distL="114300" distR="114300">
            <wp:extent cx="3329940" cy="953135"/>
            <wp:effectExtent l="0" t="0" r="0" b="0"/>
            <wp:docPr id="1" name="图片 1" descr="校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2"/>
                    <pic:cNvPicPr>
                      <a:picLocks noChangeAspect="1"/>
                    </pic:cNvPicPr>
                  </pic:nvPicPr>
                  <pic:blipFill>
                    <a:blip r:embed="rId5"/>
                    <a:stretch>
                      <a:fillRect/>
                    </a:stretch>
                  </pic:blipFill>
                  <pic:spPr>
                    <a:xfrm>
                      <a:off x="0" y="0"/>
                      <a:ext cx="3329940" cy="953135"/>
                    </a:xfrm>
                    <a:prstGeom prst="rect">
                      <a:avLst/>
                    </a:prstGeom>
                    <a:noFill/>
                    <a:ln w="9525">
                      <a:noFill/>
                    </a:ln>
                  </pic:spPr>
                </pic:pic>
              </a:graphicData>
            </a:graphic>
          </wp:inline>
        </w:drawing>
      </w:r>
    </w:p>
    <w:p>
      <w:pPr>
        <w:spacing w:before="100" w:beforeLines="0" w:beforeAutospacing="1" w:after="100" w:afterLines="0" w:afterAutospacing="1"/>
        <w:jc w:val="center"/>
        <w:rPr>
          <w:rFonts w:hint="eastAsia" w:ascii="宋体" w:hAnsi="宋体"/>
          <w:b/>
          <w:color w:val="FF0000"/>
          <w:sz w:val="104"/>
          <w:szCs w:val="84"/>
        </w:rPr>
      </w:pPr>
      <w:r>
        <w:rPr>
          <w:rFonts w:hint="eastAsia" w:ascii="宋体" w:hAnsi="宋体"/>
          <w:b/>
          <w:color w:val="FF0000"/>
          <w:sz w:val="104"/>
          <w:szCs w:val="84"/>
        </w:rPr>
        <w:t>评建工作简报</w:t>
      </w:r>
    </w:p>
    <w:p>
      <w:pPr>
        <w:spacing w:before="100" w:beforeLines="0" w:beforeAutospacing="1" w:after="100" w:afterLines="0" w:afterAutospacing="1" w:line="500" w:lineRule="exact"/>
        <w:jc w:val="center"/>
        <w:rPr>
          <w:rFonts w:hint="eastAsia" w:ascii="宋体" w:hAnsi="宋体"/>
          <w:sz w:val="30"/>
          <w:szCs w:val="30"/>
        </w:rPr>
      </w:pPr>
      <w:r>
        <w:rPr>
          <w:rFonts w:hint="eastAsia" w:ascii="宋体" w:hAnsi="宋体"/>
          <w:color w:val="000000"/>
          <w:sz w:val="30"/>
          <w:szCs w:val="30"/>
        </w:rPr>
        <w:t xml:space="preserve">第 </w:t>
      </w:r>
      <w:r>
        <w:rPr>
          <w:rFonts w:hint="eastAsia" w:ascii="宋体" w:hAnsi="宋体"/>
          <w:color w:val="000000"/>
          <w:sz w:val="30"/>
          <w:szCs w:val="30"/>
          <w:lang w:val="en-US" w:eastAsia="zh-CN"/>
        </w:rPr>
        <w:t>5</w:t>
      </w:r>
      <w:r>
        <w:rPr>
          <w:rFonts w:hint="eastAsia" w:ascii="宋体" w:hAnsi="宋体"/>
          <w:color w:val="000000"/>
          <w:sz w:val="30"/>
          <w:szCs w:val="30"/>
        </w:rPr>
        <w:t xml:space="preserve"> 期</w:t>
      </w:r>
    </w:p>
    <w:p>
      <w:pPr>
        <w:spacing w:before="100" w:beforeLines="0" w:beforeAutospacing="1" w:after="100" w:afterLines="0" w:afterAutospacing="1" w:line="500" w:lineRule="exact"/>
        <w:jc w:val="left"/>
        <w:rPr>
          <w:rFonts w:hint="eastAsia" w:ascii="宋体" w:hAnsi="宋体"/>
          <w:color w:val="000000"/>
          <w:sz w:val="30"/>
          <w:szCs w:val="30"/>
        </w:rPr>
      </w:pPr>
      <w:r>
        <w:rPr>
          <w:rFonts w:hint="eastAsia" w:ascii="宋体" w:hAnsi="宋体"/>
          <w:color w:val="000000"/>
          <w:sz w:val="30"/>
          <w:szCs w:val="30"/>
        </w:rPr>
        <w:t>福州</w:t>
      </w:r>
      <w:r>
        <w:rPr>
          <w:rFonts w:hint="eastAsia" w:ascii="宋体" w:hAnsi="宋体"/>
          <w:color w:val="000000"/>
          <w:sz w:val="30"/>
          <w:szCs w:val="30"/>
          <w:lang w:eastAsia="zh-CN"/>
        </w:rPr>
        <w:t>软件</w:t>
      </w:r>
      <w:r>
        <w:rPr>
          <w:rFonts w:hint="eastAsia" w:ascii="宋体" w:hAnsi="宋体"/>
          <w:color w:val="000000"/>
          <w:sz w:val="30"/>
          <w:szCs w:val="30"/>
        </w:rPr>
        <w:t>职业技术学院评建工作办公室编    201</w:t>
      </w:r>
      <w:r>
        <w:rPr>
          <w:rFonts w:hint="eastAsia" w:ascii="宋体" w:hAnsi="宋体"/>
          <w:color w:val="000000"/>
          <w:sz w:val="30"/>
          <w:szCs w:val="30"/>
          <w:lang w:val="en-US" w:eastAsia="zh-CN"/>
        </w:rPr>
        <w:t>8</w:t>
      </w:r>
      <w:r>
        <w:rPr>
          <w:rFonts w:hint="eastAsia" w:ascii="宋体" w:hAnsi="宋体"/>
          <w:color w:val="000000"/>
          <w:sz w:val="30"/>
          <w:szCs w:val="30"/>
        </w:rPr>
        <w:t xml:space="preserve">年 </w:t>
      </w:r>
      <w:r>
        <w:rPr>
          <w:rFonts w:hint="eastAsia" w:ascii="宋体" w:hAnsi="宋体"/>
          <w:color w:val="000000"/>
          <w:sz w:val="30"/>
          <w:szCs w:val="30"/>
          <w:lang w:val="en-US" w:eastAsia="zh-CN"/>
        </w:rPr>
        <w:t>3</w:t>
      </w:r>
      <w:r>
        <w:rPr>
          <w:rFonts w:hint="eastAsia" w:ascii="宋体" w:hAnsi="宋体"/>
          <w:color w:val="000000"/>
          <w:sz w:val="30"/>
          <w:szCs w:val="30"/>
        </w:rPr>
        <w:t>月</w:t>
      </w:r>
      <w:r>
        <w:rPr>
          <w:rFonts w:hint="eastAsia" w:ascii="宋体" w:hAnsi="宋体"/>
          <w:color w:val="000000"/>
          <w:sz w:val="30"/>
          <w:szCs w:val="30"/>
          <w:lang w:val="en-US" w:eastAsia="zh-CN"/>
        </w:rPr>
        <w:t>31</w:t>
      </w:r>
      <w:r>
        <w:rPr>
          <w:rFonts w:hint="eastAsia" w:ascii="宋体" w:hAnsi="宋体"/>
          <w:color w:val="000000"/>
          <w:sz w:val="30"/>
          <w:szCs w:val="30"/>
        </w:rPr>
        <w:t>日</w:t>
      </w:r>
    </w:p>
    <w:p>
      <w:pPr>
        <w:spacing w:before="100" w:beforeLines="0" w:beforeAutospacing="1" w:after="100" w:afterLines="0" w:afterAutospacing="1" w:line="500" w:lineRule="exact"/>
        <w:jc w:val="left"/>
        <w:rPr>
          <w:rFonts w:hint="eastAsia"/>
          <w:color w:val="000000"/>
          <w:sz w:val="30"/>
          <w:szCs w:val="30"/>
        </w:rPr>
      </w:pPr>
      <w:r>
        <w:rPr>
          <w:color w:val="000000"/>
          <w:sz w:val="30"/>
          <w:szCs w:val="30"/>
        </w:rPr>
        <mc:AlternateContent>
          <mc:Choice Requires="wpg">
            <w:drawing>
              <wp:inline distT="0" distB="0" distL="114300" distR="114300">
                <wp:extent cx="5257800" cy="3070860"/>
                <wp:effectExtent l="0" t="0" r="0" b="0"/>
                <wp:docPr id="56" name="组合 56"/>
                <wp:cNvGraphicFramePr/>
                <a:graphic xmlns:a="http://schemas.openxmlformats.org/drawingml/2006/main">
                  <a:graphicData uri="http://schemas.microsoft.com/office/word/2010/wordprocessingGroup">
                    <wpg:wgp>
                      <wpg:cNvGrpSpPr/>
                      <wpg:grpSpPr>
                        <a:xfrm>
                          <a:off x="0" y="0"/>
                          <a:ext cx="5257800" cy="3070860"/>
                          <a:chOff x="0" y="0"/>
                          <a:chExt cx="7200" cy="4212"/>
                        </a:xfrm>
                      </wpg:grpSpPr>
                      <wps:wsp>
                        <wps:cNvPr id="2" name="矩形 2"/>
                        <wps:cNvSpPr>
                          <a:spLocks noRot="1" noChangeAspect="1" noTextEdit="1"/>
                        </wps:cNvSpPr>
                        <wps:spPr>
                          <a:xfrm>
                            <a:off x="0" y="0"/>
                            <a:ext cx="7200" cy="4212"/>
                          </a:xfrm>
                          <a:prstGeom prst="rect">
                            <a:avLst/>
                          </a:prstGeom>
                          <a:noFill/>
                          <a:ln w="9525">
                            <a:noFill/>
                          </a:ln>
                        </wps:spPr>
                        <wps:bodyPr upright="1"/>
                      </wps:wsp>
                      <wps:wsp>
                        <wps:cNvPr id="3" name="直接连接符 3"/>
                        <wps:cNvCnPr/>
                        <wps:spPr>
                          <a:xfrm>
                            <a:off x="0" y="3669"/>
                            <a:ext cx="7200" cy="0"/>
                          </a:xfrm>
                          <a:prstGeom prst="line">
                            <a:avLst/>
                          </a:prstGeom>
                          <a:ln w="19050" cap="flat" cmpd="sng">
                            <a:solidFill>
                              <a:srgbClr val="FF0000"/>
                            </a:solidFill>
                            <a:prstDash val="solid"/>
                            <a:headEnd type="none" w="med" len="med"/>
                            <a:tailEnd type="none" w="med" len="med"/>
                          </a:ln>
                        </wps:spPr>
                        <wps:bodyPr upright="1"/>
                      </wps:wsp>
                    </wpg:wgp>
                  </a:graphicData>
                </a:graphic>
              </wp:inline>
            </w:drawing>
          </mc:Choice>
          <mc:Fallback>
            <w:pict>
              <v:group id="_x0000_s1026" o:spid="_x0000_s1026" o:spt="203" style="height:241.8pt;width:414pt;" coordsize="7200,4212" o:gfxdata="UEsDBAoAAAAAAIdO4kAAAAAAAAAAAAAAAAAEAAAAZHJzL1BLAwQUAAAACACHTuJAn1iWiNUAAAAF&#10;AQAADwAAAGRycy9kb3ducmV2LnhtbE2PQUvDQBCF74L/YRnBm92k1RJiNkWKeiqCrSDeptlpEpqd&#10;Ddlt0v57Ry96efB4w3vfFKuz69RIQ2g9G0hnCSjiytuWawMfu5e7DFSIyBY7z2TgQgFW5fVVgbn1&#10;E7/TuI21khIOORpoYuxzrUPVkMMw8z2xZAc/OIxih1rbAScpd52eJ8lSO2xZFhrsad1QddyenIHX&#10;CaenRfo8bo6H9eVr9/D2uUnJmNubNHkEFekc/47hB1/QoRSmvT+xDaozII/EX5Usm2di9wbus8US&#10;dFno//TlN1BLAwQUAAAACACHTuJA2B9ctcUCAACzBgAADgAAAGRycy9lMm9Eb2MueG1svVXNbhMx&#10;EL4j8Q6W73Q3CUnbVTYVappeKqhoeQDX69218NqW7WSTOwdOiHslkJBAQuLIDSGeppTHYOzdbGkr&#10;ICoSOTj+mRnP983n2fHeshJowYzlSqa4txVjxCRVGZdFip+dzh7sYGQdkRkRSrIUr5jFe5P798a1&#10;TlhflUpkzCAIIm1S6xSXzukkiiwtWUXsltJMwmGuTEUcLE0RZYbUEL0SUT+OR1GtTKaNosxa2J02&#10;h7iNaDYJqPKcUzZVdF4x6ZqohgniAJItubZ4ErLNc0bdkzy3zCGRYkDqwgiXwPzMj9FkTJLCEF1y&#10;2qZANknhBqaKcAmXdqGmxBE0N/xWqIpTo6zK3RZVVdQACYwAil58g5tDo+Y6YCmSutAd6VCoG6zf&#10;OSx9vDg2iGcpHo4wkqSCil9+eXHx+iWCDWCn1kUCRodGn+hj024UzcoDXuam8v8ABS0Dr6uOV7Z0&#10;iMLmsD/c3omBcgpng3g73hm1zNMSynPLj5YHrec2KKZxe9jv9X0+0frKyGfWJVJrUKO9osj+G0Un&#10;JdEsMG89+paifsfQ248XX9+hkJC/GUw8O54Hq48UfW6RVE8VqK0HLmq/JLJgj6wGObZbp8DNQcbD&#10;0qO6FsUvbBtvE37/wBJJtLHukKkK+UmKDeQQlEoWR9Y1hK5NfP5SzbgQsE8SIVGd4l2oXnDoTqAE&#10;QrY5N2n6hM9UtgKe5trworyGC+ridfQfCjToCnT++fur9z++vYHx8tMHNGikHCq1L1sd/4XkwWi0&#10;691IstbxFc9Bvp0Ub5EsuPTqIclvSG6Y7e3GQ69uAl00h+4F00pnKbayCM5WCZ75avhI1hRn+8Kg&#10;BYFONpvF8GufwzUzX8opsWVjF44aDCUj2YHMkFtpeOISWjv21a1YhpFg8CXws4DWES42sbyTDMKr&#10;hV4WHnLbd32z/HUdpHX1rZn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J9YlojVAAAABQEAAA8A&#10;AAAAAAAAAQAgAAAAIgAAAGRycy9kb3ducmV2LnhtbFBLAQIUABQAAAAIAIdO4kDYH1y1xQIAALMG&#10;AAAOAAAAAAAAAAEAIAAAACQBAABkcnMvZTJvRG9jLnhtbFBLBQYAAAAABgAGAFkBAABbBgAAAAA=&#10;">
                <o:lock v:ext="edit" aspectratio="f"/>
                <v:rect id="_x0000_s1026" o:spid="_x0000_s1026" o:spt="1" style="position:absolute;left:0;top:0;height:4212;width:7200;" filled="f" stroked="f" coordsize="21600,21600" o:gfxdata="UEsDBAoAAAAAAIdO4kAAAAAAAAAAAAAAAAAEAAAAZHJzL1BLAwQUAAAACACHTuJAPOq3OrwAAADa&#10;AAAADwAAAGRycy9kb3ducmV2LnhtbEWPQYvCMBSE74L/ITzBi9hUD7JUUw+CWBZBrLueH82zLTYv&#10;tcm2+u/NwsIeh5n5htlsn6YRPXWutqxgEcUgiAuray4VfF328w8QziNrbCyTghc52Kbj0QYTbQc+&#10;U5/7UgQIuwQVVN63iZSuqMigi2xLHLyb7Qz6ILtS6g6HADeNXMbxShqsOSxU2NKuouKe/xgFQ3Hq&#10;r5fjQZ5m18zyI3vs8u9PpaaTRbwG4enp/8N/7UwrWMLvlXADZP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qtzq8AAAA&#10;2gAAAA8AAAAAAAAAAQAgAAAAIgAAAGRycy9kb3ducmV2LnhtbFBLAQIUABQAAAAIAIdO4kAzLwWe&#10;OwAAADkAAAAQAAAAAAAAAAEAIAAAAAsBAABkcnMvc2hhcGV4bWwueG1sUEsFBgAAAAAGAAYAWwEA&#10;ALUDAAAAAA==&#10;">
                  <v:fill on="f" focussize="0,0"/>
                  <v:stroke on="f"/>
                  <v:imagedata o:title=""/>
                  <o:lock v:ext="edit" rotation="t" text="t" aspectratio="t"/>
                </v:rect>
                <v:line id="_x0000_s1026" o:spid="_x0000_s1026" o:spt="20" style="position:absolute;left:0;top:3669;height:0;width:7200;" filled="f" stroked="t" coordsize="21600,21600" o:gfxdata="UEsDBAoAAAAAAIdO4kAAAAAAAAAAAAAAAAAEAAAAZHJzL1BLAwQUAAAACACHTuJAMtErpr0AAADa&#10;AAAADwAAAGRycy9kb3ducmV2LnhtbEWPQWuDQBSE74X8h+UFemtWG7DBuOYghHgIhNgemtvDfVGJ&#10;+1bcrdp/3y0Uehxm5hsmOyymFxONrrOsIN5EIIhrqztuFHy8H192IJxH1thbJgXf5OCQr54yTLWd&#10;+UpT5RsRIOxSVNB6P6RSurolg25jB+Lg3e1o0Ac5NlKPOAe46eVrFCXSYMdhocWBipbqR/VlFHxe&#10;TpfhXBSJLW+neWmSuLq+9Uo9r+NoD8LT4v/Df+1SK9jC75VwA2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0SumvQAA&#10;ANoAAAAPAAAAAAAAAAEAIAAAACIAAABkcnMvZG93bnJldi54bWxQSwECFAAUAAAACACHTuJAMy8F&#10;njsAAAA5AAAAEAAAAAAAAAABACAAAAAMAQAAZHJzL3NoYXBleG1sLnhtbFBLBQYAAAAABgAGAFsB&#10;AAC2AwAAAAA=&#10;">
                  <v:fill on="f" focussize="0,0"/>
                  <v:stroke weight="1.5pt" color="#FF0000" joinstyle="round"/>
                  <v:imagedata o:title=""/>
                  <o:lock v:ext="edit" aspectratio="f"/>
                </v:line>
                <w10:wrap type="none"/>
                <w10:anchorlock/>
              </v:group>
            </w:pict>
          </mc:Fallback>
        </mc:AlternateContent>
      </w:r>
    </w:p>
    <w:p>
      <w:pPr>
        <w:spacing w:before="100" w:beforeLines="0" w:beforeAutospacing="1" w:after="100" w:afterLines="0" w:afterAutospacing="1" w:line="400" w:lineRule="exact"/>
        <w:jc w:val="left"/>
        <w:rPr>
          <w:color w:val="000000"/>
          <w:sz w:val="30"/>
          <w:szCs w:val="30"/>
        </w:rPr>
      </w:pPr>
      <w:r>
        <w:rPr>
          <w:rFonts w:hint="eastAsia" w:ascii="黑体" w:eastAsia="黑体"/>
          <w:b/>
          <w:color w:val="000000"/>
          <w:sz w:val="24"/>
          <w:lang w:val="en-US" w:eastAsia="zh-CN"/>
        </w:rPr>
        <w:t xml:space="preserve">    </w:t>
      </w:r>
      <w:r>
        <w:rPr>
          <w:rFonts w:ascii="黑体" w:eastAsia="黑体"/>
          <w:b/>
          <w:color w:val="000000"/>
          <w:sz w:val="24"/>
        </w:rPr>
        <w:t>[编者语]</w:t>
      </w:r>
      <w:r>
        <w:rPr>
          <w:rFonts w:ascii="黑体" w:eastAsia="黑体"/>
          <w:color w:val="000000"/>
          <w:sz w:val="24"/>
        </w:rPr>
        <w:t xml:space="preserve"> </w:t>
      </w:r>
      <w:r>
        <w:rPr>
          <w:rFonts w:hint="eastAsia" w:ascii="黑体" w:eastAsia="黑体"/>
          <w:color w:val="000000"/>
          <w:sz w:val="24"/>
        </w:rPr>
        <w:t>《评建工作简报》是为配合我院迎接高职高专人才培养工作评估而编发的，旨在及时传达教育部、省教育厅有关指示精神和学院的相关规定，反映学院迎接高职高专人才培养工作评估的动态，服务于学院教育教学改革和评建工作，以期达到“以评促建、以评促改、以评促管、</w:t>
      </w:r>
      <w:r>
        <w:rPr>
          <w:rFonts w:hint="eastAsia" w:ascii="黑体" w:eastAsia="黑体"/>
          <w:color w:val="000000"/>
          <w:sz w:val="24"/>
          <w:lang w:val="en-US" w:eastAsia="zh-CN"/>
        </w:rPr>
        <w:t>以评促强</w:t>
      </w:r>
      <w:bookmarkStart w:id="0" w:name="_GoBack"/>
      <w:bookmarkEnd w:id="0"/>
      <w:r>
        <w:rPr>
          <w:rFonts w:hint="eastAsia" w:ascii="黑体" w:eastAsia="黑体"/>
          <w:color w:val="000000"/>
          <w:sz w:val="24"/>
        </w:rPr>
        <w:t>”的目的，促进我院教育教学工作迈上新台阶。</w:t>
      </w:r>
    </w:p>
    <w:p>
      <w:pPr>
        <w:spacing w:before="100" w:beforeLines="0" w:beforeAutospacing="1" w:after="100" w:afterLines="0" w:afterAutospacing="1" w:line="360" w:lineRule="auto"/>
        <w:ind w:firstLine="470" w:firstLineChars="196"/>
        <w:rPr>
          <w:rFonts w:ascii="Arial Unicode MS" w:hAnsi="Arial Unicode MS"/>
          <w:sz w:val="24"/>
        </w:rPr>
      </w:pPr>
      <w:r>
        <w:rPr>
          <w:rFonts w:hint="eastAsia" w:ascii="黑体" w:eastAsia="黑体"/>
          <w:color w:val="000000"/>
          <w:sz w:val="24"/>
        </w:rPr>
        <w:t>我们欢迎各位读者提出宝贵意见和建议，并提供有关评建工作的信息。</w:t>
      </w:r>
      <w:r>
        <w:rPr>
          <w:b/>
          <w:color w:val="000000"/>
        </w:rPr>
        <w:t xml:space="preserve">        </w:t>
      </w:r>
    </w:p>
    <w:tbl>
      <w:tblPr>
        <w:tblStyle w:val="6"/>
        <w:tblpPr w:leftFromText="180" w:rightFromText="180" w:vertAnchor="page" w:horzAnchor="page" w:tblpX="1952" w:tblpY="10578"/>
        <w:tblOverlap w:val="never"/>
        <w:tblW w:w="7980" w:type="dxa"/>
        <w:tblInd w:w="0" w:type="dxa"/>
        <w:tblBorders>
          <w:top w:val="single" w:color="008000" w:sz="6" w:space="0"/>
          <w:left w:val="single" w:color="008000" w:sz="6" w:space="0"/>
          <w:bottom w:val="single" w:color="008000" w:sz="6" w:space="0"/>
          <w:right w:val="single" w:color="008000" w:sz="6" w:space="0"/>
          <w:insideH w:val="none" w:color="auto" w:sz="0" w:space="0"/>
          <w:insideV w:val="none" w:color="auto" w:sz="0" w:space="0"/>
        </w:tblBorders>
        <w:tblLayout w:type="fixed"/>
        <w:tblCellMar>
          <w:top w:w="0" w:type="dxa"/>
          <w:left w:w="108" w:type="dxa"/>
          <w:bottom w:w="0" w:type="dxa"/>
          <w:right w:w="108" w:type="dxa"/>
        </w:tblCellMar>
      </w:tblPr>
      <w:tblGrid>
        <w:gridCol w:w="7980"/>
      </w:tblGrid>
      <w:tr>
        <w:tblPrEx>
          <w:tblBorders>
            <w:top w:val="single" w:color="008000" w:sz="6" w:space="0"/>
            <w:left w:val="single" w:color="008000" w:sz="6" w:space="0"/>
            <w:bottom w:val="single" w:color="008000" w:sz="6" w:space="0"/>
            <w:right w:val="single" w:color="008000" w:sz="6" w:space="0"/>
            <w:insideH w:val="none" w:color="auto" w:sz="0" w:space="0"/>
            <w:insideV w:val="none" w:color="auto" w:sz="0" w:space="0"/>
          </w:tblBorders>
          <w:tblCellMar>
            <w:top w:w="0" w:type="dxa"/>
            <w:left w:w="108" w:type="dxa"/>
            <w:bottom w:w="0" w:type="dxa"/>
            <w:right w:w="108" w:type="dxa"/>
          </w:tblCellMar>
        </w:tblPrEx>
        <w:trPr>
          <w:trHeight w:val="3073" w:hRule="atLeast"/>
        </w:trPr>
        <w:tc>
          <w:tcPr>
            <w:tcW w:w="7980" w:type="dxa"/>
            <w:noWrap w:val="0"/>
            <w:vAlign w:val="top"/>
          </w:tcPr>
          <w:p>
            <w:pPr>
              <w:spacing w:line="400" w:lineRule="exact"/>
              <w:ind w:firstLine="630" w:firstLineChars="300"/>
              <w:rPr>
                <w:rFonts w:hint="eastAsia" w:ascii="宋体" w:hAnsi="宋体" w:eastAsia="宋体" w:cs="宋体"/>
                <w:b/>
                <w:bCs/>
                <w:color w:val="000000"/>
              </w:rPr>
            </w:pPr>
            <w:r>
              <w:rPr>
                <w:rFonts w:hint="eastAsia" w:ascii="Wingdings" w:hAnsi="Wingdings" w:eastAsia="Wingdings" w:cs="Wingdings"/>
                <w:b/>
                <w:bCs/>
                <w:color w:val="000000"/>
              </w:rPr>
              <w:t></w:t>
            </w:r>
            <w:r>
              <w:rPr>
                <w:rFonts w:hint="eastAsia" w:ascii="宋体" w:hAnsi="宋体" w:eastAsia="宋体" w:cs="宋体"/>
                <w:b/>
                <w:bCs/>
                <w:color w:val="000000"/>
              </w:rPr>
              <w:t>招就处组织参加2018届全国普通高校毕业生就业创业工作网络视频会议</w:t>
            </w:r>
          </w:p>
          <w:p>
            <w:pPr>
              <w:spacing w:line="400" w:lineRule="exact"/>
              <w:ind w:firstLine="630" w:firstLineChars="300"/>
              <w:rPr>
                <w:rFonts w:hint="eastAsia" w:ascii="宋体" w:hAnsi="宋体" w:eastAsia="宋体" w:cs="宋体"/>
                <w:b/>
                <w:bCs/>
                <w:color w:val="000000"/>
              </w:rPr>
            </w:pPr>
            <w:r>
              <w:rPr>
                <w:rFonts w:hint="eastAsia" w:ascii="Wingdings" w:hAnsi="Wingdings" w:eastAsia="Wingdings" w:cs="Wingdings"/>
                <w:b/>
                <w:bCs/>
                <w:color w:val="000000"/>
              </w:rPr>
              <w:t></w:t>
            </w:r>
            <w:r>
              <w:rPr>
                <w:rFonts w:hint="eastAsia" w:ascii="宋体" w:hAnsi="宋体" w:eastAsia="宋体" w:cs="宋体"/>
                <w:b/>
                <w:bCs/>
                <w:color w:val="000000"/>
              </w:rPr>
              <w:t>北德克萨斯大学（UNT）副教务长Pia Wood一行到我院参观交流</w:t>
            </w:r>
          </w:p>
          <w:p>
            <w:pPr>
              <w:spacing w:line="400" w:lineRule="exact"/>
              <w:ind w:firstLine="630" w:firstLineChars="300"/>
              <w:rPr>
                <w:rFonts w:hint="eastAsia" w:ascii="Wingdings" w:hAnsi="Wingdings" w:eastAsia="Wingdings" w:cs="Wingdings"/>
                <w:b/>
                <w:bCs/>
                <w:color w:val="000000"/>
              </w:rPr>
            </w:pPr>
            <w:r>
              <w:rPr>
                <w:rFonts w:hint="eastAsia" w:ascii="Wingdings" w:hAnsi="Wingdings" w:eastAsia="Wingdings" w:cs="Wingdings"/>
                <w:b/>
                <w:bCs/>
                <w:color w:val="000000"/>
              </w:rPr>
              <w:t></w:t>
            </w:r>
            <w:r>
              <w:rPr>
                <w:rFonts w:hint="eastAsia" w:ascii="宋体" w:hAnsi="宋体" w:eastAsia="宋体" w:cs="宋体"/>
                <w:b/>
                <w:bCs/>
                <w:color w:val="000000"/>
              </w:rPr>
              <w:t>“金融知识校园行”活动走进我院</w:t>
            </w:r>
          </w:p>
          <w:p>
            <w:pPr>
              <w:spacing w:line="400" w:lineRule="exact"/>
              <w:ind w:firstLine="630" w:firstLineChars="300"/>
              <w:rPr>
                <w:rFonts w:hint="eastAsia" w:ascii="宋体" w:hAnsi="宋体" w:eastAsia="宋体" w:cs="宋体"/>
                <w:b/>
                <w:bCs/>
                <w:color w:val="000000"/>
              </w:rPr>
            </w:pPr>
            <w:r>
              <w:rPr>
                <w:rFonts w:hint="eastAsia" w:ascii="Wingdings" w:hAnsi="Wingdings" w:eastAsia="Wingdings" w:cs="Wingdings"/>
                <w:b/>
                <w:bCs/>
                <w:color w:val="000000"/>
              </w:rPr>
              <w:t></w:t>
            </w:r>
            <w:r>
              <w:rPr>
                <w:rFonts w:hint="eastAsia" w:ascii="宋体" w:hAnsi="宋体" w:eastAsia="宋体" w:cs="宋体"/>
                <w:b/>
                <w:bCs/>
                <w:color w:val="000000"/>
              </w:rPr>
              <w:t>教育厅职成处张文东处长、刘会勇调研员莅临我院新校区考察指导</w:t>
            </w:r>
          </w:p>
          <w:p>
            <w:pPr>
              <w:spacing w:line="400" w:lineRule="exact"/>
              <w:ind w:firstLine="630" w:firstLineChars="300"/>
              <w:rPr>
                <w:rFonts w:hint="eastAsia" w:ascii="宋体" w:hAnsi="宋体" w:eastAsia="宋体" w:cs="宋体"/>
                <w:b/>
                <w:bCs/>
                <w:color w:val="000000"/>
              </w:rPr>
            </w:pPr>
            <w:r>
              <w:rPr>
                <w:rFonts w:hint="eastAsia" w:ascii="Wingdings" w:hAnsi="Wingdings" w:eastAsia="Wingdings" w:cs="Wingdings"/>
                <w:b/>
                <w:bCs/>
                <w:color w:val="000000"/>
              </w:rPr>
              <w:t></w:t>
            </w:r>
            <w:r>
              <w:rPr>
                <w:rFonts w:hint="eastAsia" w:ascii="宋体" w:hAnsi="宋体" w:eastAsia="宋体" w:cs="宋体"/>
                <w:b/>
                <w:bCs/>
                <w:color w:val="000000"/>
              </w:rPr>
              <w:t>学院召开2017-2018学年第十次教学工作例会</w:t>
            </w:r>
          </w:p>
          <w:p>
            <w:pPr>
              <w:spacing w:line="400" w:lineRule="exact"/>
              <w:ind w:firstLine="630" w:firstLineChars="300"/>
              <w:rPr>
                <w:rFonts w:hint="eastAsia" w:ascii="宋体" w:hAnsi="宋体" w:eastAsia="宋体" w:cs="宋体"/>
                <w:b/>
                <w:bCs/>
                <w:color w:val="000000"/>
              </w:rPr>
            </w:pPr>
            <w:r>
              <w:rPr>
                <w:rFonts w:hint="eastAsia" w:ascii="Wingdings" w:hAnsi="Wingdings" w:eastAsia="Wingdings" w:cs="Wingdings"/>
                <w:b/>
                <w:bCs/>
                <w:color w:val="000000"/>
              </w:rPr>
              <w:t></w:t>
            </w:r>
            <w:r>
              <w:rPr>
                <w:rFonts w:hint="eastAsia" w:ascii="宋体" w:hAnsi="宋体" w:eastAsia="宋体" w:cs="宋体"/>
                <w:b/>
                <w:bCs/>
                <w:color w:val="000000"/>
              </w:rPr>
              <w:t>学院召开产教融合专业建设研讨会</w:t>
            </w:r>
          </w:p>
          <w:p>
            <w:pPr>
              <w:spacing w:line="400" w:lineRule="exact"/>
              <w:ind w:firstLine="630" w:firstLineChars="300"/>
              <w:rPr>
                <w:rFonts w:hint="eastAsia" w:ascii="宋体" w:hAnsi="宋体" w:eastAsia="宋体" w:cs="宋体"/>
                <w:b/>
                <w:bCs/>
                <w:color w:val="000000"/>
              </w:rPr>
            </w:pPr>
            <w:r>
              <w:rPr>
                <w:rFonts w:hint="eastAsia" w:ascii="Wingdings" w:hAnsi="Wingdings" w:eastAsia="Wingdings" w:cs="Wingdings"/>
                <w:b/>
                <w:bCs/>
                <w:color w:val="000000"/>
              </w:rPr>
              <w:t></w:t>
            </w:r>
            <w:r>
              <w:rPr>
                <w:rFonts w:hint="eastAsia" w:ascii="宋体" w:hAnsi="宋体" w:eastAsia="宋体" w:cs="宋体"/>
                <w:b/>
                <w:bCs/>
                <w:color w:val="000000"/>
              </w:rPr>
              <w:t>我院顺利承办福建省2017年度职业教育虚拟现实技术（VR）专业骨干教</w:t>
            </w:r>
          </w:p>
          <w:p>
            <w:pPr>
              <w:spacing w:line="400" w:lineRule="exact"/>
              <w:ind w:firstLine="843" w:firstLineChars="400"/>
              <w:rPr>
                <w:rFonts w:hint="eastAsia" w:ascii="宋体" w:hAnsi="宋体" w:eastAsia="宋体" w:cs="宋体"/>
                <w:b/>
                <w:bCs/>
                <w:color w:val="000000"/>
                <w:lang w:val="en-US" w:eastAsia="zh-CN"/>
              </w:rPr>
            </w:pPr>
            <w:r>
              <w:rPr>
                <w:rFonts w:hint="eastAsia" w:ascii="宋体" w:hAnsi="宋体" w:eastAsia="宋体" w:cs="宋体"/>
                <w:b/>
                <w:bCs/>
                <w:color w:val="000000"/>
              </w:rPr>
              <w:t>师省级培训</w:t>
            </w:r>
          </w:p>
          <w:p>
            <w:pPr>
              <w:keepNext w:val="0"/>
              <w:keepLines w:val="0"/>
              <w:pageBreakBefore w:val="0"/>
              <w:kinsoku/>
              <w:wordWrap/>
              <w:overflowPunct/>
              <w:topLinePunct w:val="0"/>
              <w:autoSpaceDE/>
              <w:autoSpaceDN/>
              <w:bidi w:val="0"/>
              <w:adjustRightInd/>
              <w:snapToGrid/>
              <w:spacing w:line="500" w:lineRule="exact"/>
              <w:ind w:firstLine="562" w:firstLineChars="200"/>
              <w:textAlignment w:val="auto"/>
              <w:outlineLvl w:val="9"/>
              <w:rPr>
                <w:rFonts w:hint="eastAsia" w:ascii="宋体" w:hAnsi="宋体" w:eastAsia="宋体" w:cs="宋体"/>
                <w:b/>
                <w:bCs/>
                <w:kern w:val="0"/>
                <w:sz w:val="28"/>
                <w:szCs w:val="28"/>
                <w:lang w:val="en-US" w:eastAsia="zh-CN"/>
              </w:rPr>
            </w:pPr>
          </w:p>
        </w:tc>
      </w:tr>
    </w:tbl>
    <w:p>
      <w:r>
        <w:br w:type="page"/>
      </w:r>
    </w:p>
    <w:p>
      <w:pPr>
        <w:keepNext w:val="0"/>
        <w:keepLines w:val="0"/>
        <w:pageBreakBefore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招就处组织参加2018届</w:t>
      </w:r>
    </w:p>
    <w:p>
      <w:pPr>
        <w:keepNext w:val="0"/>
        <w:keepLines w:val="0"/>
        <w:pageBreakBefore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全国普通高校毕业生就业创业工作网络视频会议</w:t>
      </w:r>
    </w:p>
    <w:p>
      <w:pPr>
        <w:keepNext w:val="0"/>
        <w:keepLines w:val="0"/>
        <w:pageBreakBefore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根据《教育部办公厅关于召开2018届全国普通高校毕业生就业创业工作网络视频会议的通知》（教学厅函〔2017〕57号），我院于2017年12月6日上午在未来教室组织参加2018届全国普通高校毕业生就业创业工作网络会议。学院院长助理刘建华、学生处处长林艺勇、招就处处长柯建琳、各系党总支副书记及2018届毕业班辅导员参加了此次会议。</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江西省教育厅、武汉市人民政府、南开大学、黑龙江大学、兰州资源环境职业技术学院作会议交流发言，教育部党组成员、副部长林蕙青出席会议并讲话。 </w:t>
      </w:r>
    </w:p>
    <w:p>
      <w:pPr>
        <w:keepNext w:val="0"/>
        <w:keepLines w:val="0"/>
        <w:pageBreakBefore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510280"/>
            <wp:effectExtent l="0" t="0" r="13970" b="10160"/>
            <wp:docPr id="5" name="图片 2" descr="1569410393907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1569410393907023.png"/>
                    <pic:cNvPicPr>
                      <a:picLocks noChangeAspect="1"/>
                    </pic:cNvPicPr>
                  </pic:nvPicPr>
                  <pic:blipFill>
                    <a:blip r:embed="rId6"/>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林蕙青强调，2018届全国普通高校毕业生预计820万人，就业创业工作面临复杂严峻的形势，要切实抓好五项工作。一要唱响基层就业“主旋律”。落实立德树人根本任务，积极引导毕业生到基层一线就业创业。二要服务国家需求“大舞台”。落实习近平总书记给南开大学新入伍大学生回信精神，引导大学生投身军营报效祖国。三要汇聚创新创业“新动能”。深入推进创新创业教育改革，把创新创业教育贯穿人才培养全过程。四要下好统筹联动“一盘棋”。建立健全高校区域布局、学科专业、层次类型动态调整机制，统筹推进各类型层次的人才培养模式改革，运用好社会资源开展协同育人。五要打造服务保障“新格局”。广泛应用“互联网+就业”新模式，开展精准就业对接，加强困难群体帮扶。加快建设一支职业化、专业化的就业指导工作队伍。</w:t>
      </w:r>
    </w:p>
    <w:p>
      <w:pPr>
        <w:keepNext w:val="0"/>
        <w:keepLines w:val="0"/>
        <w:pageBreakBefore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lang w:val="en-US" w:eastAsia="zh-CN"/>
        </w:rPr>
      </w:pPr>
    </w:p>
    <w:p>
      <w:pPr>
        <w:keepNext w:val="0"/>
        <w:keepLines w:val="0"/>
        <w:pageBreakBefore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北德克萨斯大学（UNT）副教务长</w:t>
      </w:r>
    </w:p>
    <w:p>
      <w:pPr>
        <w:keepNext w:val="0"/>
        <w:keepLines w:val="0"/>
        <w:pageBreakBefore w:val="0"/>
        <w:widowControl w:val="0"/>
        <w:kinsoku/>
        <w:wordWrap/>
        <w:overflowPunct/>
        <w:topLinePunct w:val="0"/>
        <w:autoSpaceDE/>
        <w:autoSpaceDN/>
        <w:bidi w:val="0"/>
        <w:adjustRightInd/>
        <w:snapToGrid/>
        <w:spacing w:line="46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Pia Wood一行到我院参观交流</w:t>
      </w:r>
    </w:p>
    <w:p>
      <w:pPr>
        <w:keepNext w:val="0"/>
        <w:keepLines w:val="0"/>
        <w:pageBreakBefore w:val="0"/>
        <w:widowControl w:val="0"/>
        <w:kinsoku/>
        <w:wordWrap/>
        <w:overflowPunct/>
        <w:topLinePunct w:val="0"/>
        <w:autoSpaceDE/>
        <w:autoSpaceDN/>
        <w:bidi w:val="0"/>
        <w:adjustRightInd/>
        <w:snapToGrid/>
        <w:spacing w:line="460" w:lineRule="exact"/>
        <w:ind w:firstLine="643" w:firstLineChars="200"/>
        <w:jc w:val="center"/>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2017年12月15日，美国北德克萨斯大学（UNT）副教务长Pia Wood、工程学院计算机科学系主任Barrett R. Bryant及信息学院教育科技系教授Lin Lin一行在网龙战略发展处的林凡经理和杨少梦经理的陪同下到我院参观交流。俞发仁副院长、钟景新处长、胡长生老师热情接待了远道而来的UNT一行外宾。</w:t>
      </w: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510280"/>
            <wp:effectExtent l="0" t="0" r="13970" b="10160"/>
            <wp:docPr id="11" name="图片 6" descr="1569410221436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1569410221436428.png"/>
                    <pic:cNvPicPr>
                      <a:picLocks noChangeAspect="1"/>
                    </pic:cNvPicPr>
                  </pic:nvPicPr>
                  <pic:blipFill>
                    <a:blip r:embed="rId7"/>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Pia Wood一行在俞副院长的带领下参观了学院校园环境，随后来到VR实验室重点参观交流。VR实验室的林鑫老师介绍了实验室概况、实验室与网龙的关系以及在学生在工作中应用VR技术的情况。</w:t>
      </w:r>
    </w:p>
    <w:p>
      <w:pPr>
        <w:keepNext w:val="0"/>
        <w:keepLines w:val="0"/>
        <w:pageBreakBefore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510280"/>
            <wp:effectExtent l="0" t="0" r="13970" b="10160"/>
            <wp:docPr id="12" name="图片 7" descr="1569410229122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1569410229122485.png"/>
                    <pic:cNvPicPr>
                      <a:picLocks noChangeAspect="1"/>
                    </pic:cNvPicPr>
                  </pic:nvPicPr>
                  <pic:blipFill>
                    <a:blip r:embed="rId8"/>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最后，双方在报告厅B113开展座谈会。会上，双方就本学校的办学情况和办学特色及今后两校的合作事宜进行了深入的交谈。</w:t>
      </w: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510280"/>
            <wp:effectExtent l="0" t="0" r="13970" b="10160"/>
            <wp:docPr id="10" name="图片 8" descr="1569410237551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1569410237551882.png"/>
                    <pic:cNvPicPr>
                      <a:picLocks noChangeAspect="1"/>
                    </pic:cNvPicPr>
                  </pic:nvPicPr>
                  <pic:blipFill>
                    <a:blip r:embed="rId9"/>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“金融知识校园行”活动走进我院</w:t>
      </w:r>
    </w:p>
    <w:p>
      <w:pPr>
        <w:keepNext w:val="0"/>
        <w:keepLines w:val="0"/>
        <w:pageBreakBefore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为深入开展“金融知识校园行”系列教育主题活动，提升高校大学生金融素养，普及金融知识增强大学生风险防范意识，加大资助信贷体系建设力度。2018年3月13日上午，我院学生资助管理中心与稠州银行福州分行在学院生活区门联合开展了“金融知识校园行”主题宣传活动。</w:t>
      </w:r>
    </w:p>
    <w:p>
      <w:pPr>
        <w:keepNext w:val="0"/>
        <w:keepLines w:val="0"/>
        <w:pageBreakBefore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494405"/>
            <wp:effectExtent l="0" t="0" r="13970" b="10795"/>
            <wp:docPr id="16" name="图片 11" descr="1569409819277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1569409819277253.png"/>
                    <pic:cNvPicPr>
                      <a:picLocks noChangeAspect="1"/>
                    </pic:cNvPicPr>
                  </pic:nvPicPr>
                  <pic:blipFill>
                    <a:blip r:embed="rId10"/>
                    <a:stretch>
                      <a:fillRect/>
                    </a:stretch>
                  </pic:blipFill>
                  <pic:spPr>
                    <a:xfrm>
                      <a:off x="0" y="0"/>
                      <a:ext cx="4679950" cy="349440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活动现场，银行工作人员通过搭建宣传展板、张贴海报、发放防诈骗手册、设立金融宣传队等方式向学生宣传实用易懂的金融知识和风险提示。组织学生团队听讲金融知识，宣传校园网贷的危害、如何辨别金融广告、新型网络诈骗手法等，提醒在校学生远离网贷、识别违规金融广告、警惕诈骗陷阱、珍爱个人记录，取得同学们的一致好评。同时学院院长助理刘建华老师、学生处林艺勇处长、综合事务科张燕老师、团委书记卓白云老师也亲临活动现场与同学们一起参与交流学习。</w:t>
      </w:r>
    </w:p>
    <w:p>
      <w:pPr>
        <w:keepNext w:val="0"/>
        <w:keepLines w:val="0"/>
        <w:pageBreakBefore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603625"/>
            <wp:effectExtent l="0" t="0" r="13970" b="8255"/>
            <wp:docPr id="15" name="图片 12" descr="1569409843815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1569409843815452.png"/>
                    <pic:cNvPicPr>
                      <a:picLocks noChangeAspect="1"/>
                    </pic:cNvPicPr>
                  </pic:nvPicPr>
                  <pic:blipFill>
                    <a:blip r:embed="rId11"/>
                    <a:stretch>
                      <a:fillRect/>
                    </a:stretch>
                  </pic:blipFill>
                  <pic:spPr>
                    <a:xfrm>
                      <a:off x="0" y="0"/>
                      <a:ext cx="4679950" cy="360362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通过此次活动，进一步增强了在校学生金融风险防范意识和金融安全意识，促进学生进一步养成良好消费习惯，增强自我保护意识，远离不良网贷，提高防范不法侵害的能力。</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kinsoku/>
        <w:wordWrap/>
        <w:overflowPunct/>
        <w:topLinePunct w:val="0"/>
        <w:autoSpaceDE/>
        <w:autoSpaceDN/>
        <w:bidi w:val="0"/>
        <w:adjustRightInd/>
        <w:snapToGrid/>
        <w:spacing w:line="500" w:lineRule="exact"/>
        <w:jc w:val="both"/>
        <w:textAlignment w:val="auto"/>
        <w:outlineLvl w:val="9"/>
        <w:rPr>
          <w:rFonts w:hint="eastAsia" w:ascii="宋体" w:hAnsi="宋体" w:eastAsia="宋体" w:cs="宋体"/>
          <w:b/>
          <w:bCs/>
          <w:sz w:val="32"/>
          <w:szCs w:val="32"/>
          <w:lang w:val="en-US" w:eastAsia="zh-CN"/>
        </w:rPr>
      </w:pPr>
    </w:p>
    <w:p>
      <w:pPr>
        <w:keepNext w:val="0"/>
        <w:keepLines w:val="0"/>
        <w:pageBreakBefore w:val="0"/>
        <w:kinsoku/>
        <w:wordWrap/>
        <w:overflowPunct/>
        <w:topLinePunct w:val="0"/>
        <w:autoSpaceDE/>
        <w:autoSpaceDN/>
        <w:bidi w:val="0"/>
        <w:adjustRightInd/>
        <w:snapToGrid/>
        <w:spacing w:line="500" w:lineRule="exact"/>
        <w:ind w:firstLine="643" w:firstLineChars="200"/>
        <w:jc w:val="both"/>
        <w:textAlignment w:val="auto"/>
        <w:outlineLvl w:val="9"/>
        <w:rPr>
          <w:rFonts w:hint="eastAsia" w:ascii="宋体" w:hAnsi="宋体" w:eastAsia="宋体" w:cs="宋体"/>
          <w:b/>
          <w:bCs/>
          <w:sz w:val="32"/>
          <w:szCs w:val="32"/>
          <w:lang w:val="en-US" w:eastAsia="zh-CN"/>
        </w:rPr>
      </w:pPr>
    </w:p>
    <w:p>
      <w:pPr>
        <w:keepNext w:val="0"/>
        <w:keepLines w:val="0"/>
        <w:pageBreakBefore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教育厅职成处张文东处长</w:t>
      </w:r>
    </w:p>
    <w:p>
      <w:pPr>
        <w:keepNext w:val="0"/>
        <w:keepLines w:val="0"/>
        <w:pageBreakBefore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刘会勇调研员莅临我院新校区考察指导</w:t>
      </w:r>
    </w:p>
    <w:p>
      <w:pPr>
        <w:keepNext w:val="0"/>
        <w:keepLines w:val="0"/>
        <w:pageBreakBefore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3月14日下午，福建省教育厅职成处张文东处长、刘会勇调研员莅临我院新校区考察校区建设情况。网龙普天科技林财华副总经理、我院王秋宏副院长陪同调研。</w:t>
      </w:r>
    </w:p>
    <w:p>
      <w:pPr>
        <w:keepNext w:val="0"/>
        <w:keepLines w:val="0"/>
        <w:pageBreakBefore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510280"/>
            <wp:effectExtent l="0" t="0" r="13970" b="10160"/>
            <wp:docPr id="22" name="图片 16" descr="15694101921135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descr="1569410192113586.png"/>
                    <pic:cNvPicPr>
                      <a:picLocks noChangeAspect="1"/>
                    </pic:cNvPicPr>
                  </pic:nvPicPr>
                  <pic:blipFill>
                    <a:blip r:embed="rId12"/>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510280"/>
            <wp:effectExtent l="0" t="0" r="13970" b="10160"/>
            <wp:docPr id="20" name="图片 17" descr="1569410209920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1569410209920751.png"/>
                    <pic:cNvPicPr>
                      <a:picLocks noChangeAspect="1"/>
                    </pic:cNvPicPr>
                  </pic:nvPicPr>
                  <pic:blipFill>
                    <a:blip r:embed="rId13"/>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2628265"/>
            <wp:effectExtent l="0" t="0" r="13970" b="8255"/>
            <wp:docPr id="21" name="图片 18" descr="1569410233430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descr="1569410233430317.png"/>
                    <pic:cNvPicPr>
                      <a:picLocks noChangeAspect="1"/>
                    </pic:cNvPicPr>
                  </pic:nvPicPr>
                  <pic:blipFill>
                    <a:blip r:embed="rId14"/>
                    <a:stretch>
                      <a:fillRect/>
                    </a:stretch>
                  </pic:blipFill>
                  <pic:spPr>
                    <a:xfrm>
                      <a:off x="0" y="0"/>
                      <a:ext cx="4679950" cy="262826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张处长一行实地参观考察了校区施工现场，并就建设情况与学院未来发展规划进行了详细询问了解。王秋宏副院长就有关情况作了详细介绍，并就存在的困难进行了交流。张处长一行对我院新校区的建设进度和取得的成绩表示肯定。</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00" w:lineRule="exact"/>
        <w:ind w:left="0" w:right="0" w:firstLine="643" w:firstLineChars="200"/>
        <w:jc w:val="center"/>
        <w:textAlignment w:val="auto"/>
        <w:rPr>
          <w:rFonts w:hint="eastAsia" w:ascii="宋体" w:hAnsi="宋体" w:eastAsia="宋体" w:cs="宋体"/>
          <w:b/>
          <w:bCs/>
          <w:i w:val="0"/>
          <w:caps w:val="0"/>
          <w:color w:val="333333"/>
          <w:spacing w:val="0"/>
          <w:sz w:val="32"/>
          <w:szCs w:val="32"/>
          <w:shd w:val="clear" w:fill="FFFFFF"/>
        </w:rPr>
      </w:pPr>
      <w:r>
        <w:rPr>
          <w:rFonts w:hint="eastAsia" w:ascii="宋体" w:hAnsi="宋体" w:eastAsia="宋体" w:cs="宋体"/>
          <w:b/>
          <w:bCs/>
          <w:i w:val="0"/>
          <w:caps w:val="0"/>
          <w:color w:val="333333"/>
          <w:spacing w:val="0"/>
          <w:sz w:val="32"/>
          <w:szCs w:val="32"/>
          <w:shd w:val="clear" w:fill="FFFFFF"/>
        </w:rPr>
        <w:t>学院召开2017-2018学年第十次教学工作例会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00" w:lineRule="exact"/>
        <w:ind w:left="0" w:right="0" w:firstLine="643" w:firstLineChars="200"/>
        <w:jc w:val="center"/>
        <w:textAlignment w:val="auto"/>
        <w:rPr>
          <w:rFonts w:hint="eastAsia" w:ascii="宋体" w:hAnsi="宋体" w:eastAsia="宋体" w:cs="宋体"/>
          <w:b/>
          <w:bCs/>
          <w:i w:val="0"/>
          <w:caps w:val="0"/>
          <w:color w:val="333333"/>
          <w:spacing w:val="0"/>
          <w:sz w:val="32"/>
          <w:szCs w:val="32"/>
          <w:shd w:val="clear" w:fill="FFFFFF"/>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00" w:lineRule="exact"/>
        <w:ind w:left="0" w:right="0" w:firstLine="560" w:firstLineChars="200"/>
        <w:textAlignment w:val="auto"/>
        <w:rPr>
          <w:rFonts w:hint="eastAsia" w:ascii="微软雅黑" w:hAnsi="微软雅黑" w:eastAsia="微软雅黑" w:cs="宋体"/>
          <w:i w:val="0"/>
          <w:caps w:val="0"/>
          <w:color w:val="333333"/>
          <w:spacing w:val="0"/>
          <w:sz w:val="28"/>
          <w:szCs w:val="14"/>
        </w:rPr>
      </w:pPr>
      <w:r>
        <w:rPr>
          <w:rFonts w:hint="eastAsia" w:ascii="宋体" w:hAnsi="宋体" w:eastAsia="宋体" w:cs="宋体"/>
          <w:i w:val="0"/>
          <w:caps w:val="0"/>
          <w:color w:val="333333"/>
          <w:spacing w:val="0"/>
          <w:sz w:val="28"/>
          <w:szCs w:val="21"/>
          <w:shd w:val="clear" w:fill="FFFFFF"/>
        </w:rPr>
        <w:t>18年3月14日上午，学院在报告厅B113召开2017-2018学年第十次教学工作例会，俞发仁常务副院长、教务处、教学质量监控与评估中心、图书馆、各系部主要负责人参加会议，会议由教务处林土水处长主持。</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00" w:lineRule="exact"/>
        <w:ind w:left="0" w:right="0" w:firstLine="560" w:firstLineChars="200"/>
        <w:textAlignment w:val="auto"/>
        <w:rPr>
          <w:rFonts w:hint="eastAsia" w:ascii="微软雅黑" w:hAnsi="微软雅黑" w:eastAsia="微软雅黑" w:cs="宋体"/>
          <w:i w:val="0"/>
          <w:caps w:val="0"/>
          <w:color w:val="333333"/>
          <w:spacing w:val="0"/>
          <w:sz w:val="28"/>
          <w:szCs w:val="14"/>
        </w:rPr>
      </w:pPr>
      <w:r>
        <w:rPr>
          <w:rFonts w:hint="eastAsia" w:ascii="宋体" w:hAnsi="宋体" w:eastAsia="宋体" w:cs="宋体"/>
          <w:i w:val="0"/>
          <w:caps w:val="0"/>
          <w:color w:val="333333"/>
          <w:spacing w:val="0"/>
          <w:sz w:val="28"/>
          <w:szCs w:val="21"/>
          <w:shd w:val="clear" w:fill="FFFFFF"/>
        </w:rPr>
        <w:t>林土水处长通报了2018省级教学成果奖、2017-2018上期末教学检查反馈，2017年福建省职教师资培训（虚拟现实技术vr）工作开展情况。布置了近期主要工作，要求各系部积极组织福建省教育厅关于举办“网龙杯”2018年福建省职业院校信息化教学大赛报名工作，教务处将根据报名情况组织专家指导工作；认真开展本学期初教学检查工作，要求各系部高度重视，加强学习，明确职责，确保质量，按期做好期初教学检查和整改工作；各系部应组织学习修订的教研室工作职责，加强考核；布置了2018年重点建设项目工作任务，要求要明确责任，具体到人；明确建设措施，制定可行方案；明确建设周期，制定里程碑；加强管理，开展中期检查，结题检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00" w:lineRule="exact"/>
        <w:ind w:left="0" w:right="0" w:firstLine="560" w:firstLineChars="200"/>
        <w:textAlignment w:val="auto"/>
        <w:rPr>
          <w:rFonts w:hint="eastAsia" w:ascii="微软雅黑" w:hAnsi="微软雅黑" w:eastAsia="微软雅黑" w:cs="宋体"/>
          <w:i w:val="0"/>
          <w:caps w:val="0"/>
          <w:color w:val="333333"/>
          <w:spacing w:val="0"/>
          <w:sz w:val="28"/>
          <w:szCs w:val="14"/>
        </w:rPr>
      </w:pPr>
      <w:r>
        <w:rPr>
          <w:rFonts w:hint="eastAsia" w:ascii="宋体" w:hAnsi="宋体" w:eastAsia="宋体" w:cs="宋体"/>
          <w:i w:val="0"/>
          <w:caps w:val="0"/>
          <w:color w:val="333333"/>
          <w:spacing w:val="0"/>
          <w:sz w:val="28"/>
          <w:szCs w:val="21"/>
          <w:shd w:val="clear" w:fill="FFFFFF"/>
        </w:rPr>
        <w:t>俞发仁常务副院长要求各系部加强教学诊断，分析存在问题，务实加强系部建设，特别是新增专业师资队伍建设，并提出了设立人工智能系的构想。</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00" w:lineRule="exact"/>
        <w:ind w:left="0" w:right="0" w:firstLine="560" w:firstLineChars="200"/>
        <w:jc w:val="center"/>
        <w:textAlignment w:val="auto"/>
        <w:rPr>
          <w:rFonts w:hint="eastAsia" w:ascii="微软雅黑" w:hAnsi="微软雅黑" w:eastAsia="微软雅黑" w:cs="宋体"/>
          <w:i w:val="0"/>
          <w:caps w:val="0"/>
          <w:color w:val="333333"/>
          <w:spacing w:val="0"/>
          <w:sz w:val="28"/>
          <w:szCs w:val="14"/>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240" w:lineRule="auto"/>
        <w:ind w:left="0" w:right="0" w:firstLine="560" w:firstLineChars="200"/>
        <w:jc w:val="center"/>
        <w:textAlignment w:val="auto"/>
        <w:rPr>
          <w:rFonts w:hint="eastAsia" w:ascii="微软雅黑" w:hAnsi="微软雅黑" w:eastAsia="微软雅黑" w:cs="宋体"/>
          <w:i w:val="0"/>
          <w:caps w:val="0"/>
          <w:color w:val="333333"/>
          <w:spacing w:val="0"/>
          <w:sz w:val="28"/>
          <w:szCs w:val="14"/>
        </w:rPr>
      </w:pPr>
      <w:r>
        <w:rPr>
          <w:rFonts w:hint="eastAsia" w:ascii="宋体" w:hAnsi="宋体" w:eastAsia="宋体" w:cs="宋体"/>
          <w:i w:val="0"/>
          <w:caps w:val="0"/>
          <w:color w:val="333333"/>
          <w:spacing w:val="0"/>
          <w:sz w:val="28"/>
          <w:szCs w:val="21"/>
          <w:shd w:val="clear" w:fill="FFFFFF"/>
        </w:rPr>
        <w:drawing>
          <wp:inline distT="0" distB="0" distL="114300" distR="114300">
            <wp:extent cx="4679950" cy="2807970"/>
            <wp:effectExtent l="0" t="0" r="13970" b="11430"/>
            <wp:docPr id="24" name="图片 19" descr="1569410519252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1569410519252768.png"/>
                    <pic:cNvPicPr>
                      <a:picLocks noChangeAspect="1"/>
                    </pic:cNvPicPr>
                  </pic:nvPicPr>
                  <pic:blipFill>
                    <a:blip r:embed="rId15"/>
                    <a:stretch>
                      <a:fillRect/>
                    </a:stretch>
                  </pic:blipFill>
                  <pic:spPr>
                    <a:xfrm>
                      <a:off x="0" y="0"/>
                      <a:ext cx="4679950" cy="2807970"/>
                    </a:xfrm>
                    <a:prstGeom prst="rect">
                      <a:avLst/>
                    </a:prstGeom>
                    <a:noFill/>
                    <a:ln w="9525">
                      <a:noFill/>
                    </a:ln>
                  </pic:spPr>
                </pic:pic>
              </a:graphicData>
            </a:graphic>
          </wp:inline>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240" w:lineRule="auto"/>
        <w:ind w:left="0" w:right="0" w:firstLine="560" w:firstLineChars="200"/>
        <w:jc w:val="center"/>
        <w:textAlignment w:val="auto"/>
        <w:rPr>
          <w:rFonts w:hint="eastAsia" w:ascii="宋体" w:hAnsi="宋体" w:eastAsia="宋体" w:cs="宋体"/>
          <w:i w:val="0"/>
          <w:caps w:val="0"/>
          <w:color w:val="333333"/>
          <w:spacing w:val="0"/>
          <w:sz w:val="28"/>
          <w:szCs w:val="21"/>
          <w:shd w:val="clear" w:fill="FFFFFF"/>
        </w:rPr>
      </w:pPr>
      <w:r>
        <w:rPr>
          <w:rFonts w:hint="eastAsia" w:ascii="宋体" w:hAnsi="宋体" w:eastAsia="宋体" w:cs="宋体"/>
          <w:i w:val="0"/>
          <w:caps w:val="0"/>
          <w:color w:val="333333"/>
          <w:spacing w:val="0"/>
          <w:sz w:val="28"/>
          <w:szCs w:val="21"/>
          <w:shd w:val="clear" w:fill="FFFFFF"/>
        </w:rPr>
        <w:drawing>
          <wp:inline distT="0" distB="0" distL="114300" distR="114300">
            <wp:extent cx="4679950" cy="2807970"/>
            <wp:effectExtent l="0" t="0" r="13970" b="11430"/>
            <wp:docPr id="23" name="图片 20" descr="1569410554367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1569410554367835.png"/>
                    <pic:cNvPicPr>
                      <a:picLocks noChangeAspect="1"/>
                    </pic:cNvPicPr>
                  </pic:nvPicPr>
                  <pic:blipFill>
                    <a:blip r:embed="rId16"/>
                    <a:stretch>
                      <a:fillRect/>
                    </a:stretch>
                  </pic:blipFill>
                  <pic:spPr>
                    <a:xfrm>
                      <a:off x="0" y="0"/>
                      <a:ext cx="4679950" cy="2807970"/>
                    </a:xfrm>
                    <a:prstGeom prst="rect">
                      <a:avLst/>
                    </a:prstGeom>
                    <a:noFill/>
                    <a:ln w="9525">
                      <a:noFill/>
                    </a:ln>
                  </pic:spPr>
                </pic:pic>
              </a:graphicData>
            </a:graphic>
          </wp:inline>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240" w:lineRule="auto"/>
        <w:ind w:left="0" w:right="0" w:firstLine="560" w:firstLineChars="200"/>
        <w:jc w:val="center"/>
        <w:textAlignment w:val="auto"/>
        <w:rPr>
          <w:rFonts w:hint="eastAsia" w:ascii="宋体" w:hAnsi="宋体" w:eastAsia="宋体" w:cs="宋体"/>
          <w:i w:val="0"/>
          <w:caps w:val="0"/>
          <w:color w:val="333333"/>
          <w:spacing w:val="0"/>
          <w:sz w:val="28"/>
          <w:szCs w:val="21"/>
          <w:shd w:val="clear" w:fill="FFFFFF"/>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240" w:lineRule="auto"/>
        <w:ind w:left="0" w:right="0" w:firstLine="560" w:firstLineChars="200"/>
        <w:jc w:val="center"/>
        <w:textAlignment w:val="auto"/>
        <w:rPr>
          <w:rFonts w:hint="eastAsia" w:ascii="宋体" w:hAnsi="宋体" w:eastAsia="宋体" w:cs="宋体"/>
          <w:i w:val="0"/>
          <w:caps w:val="0"/>
          <w:color w:val="333333"/>
          <w:spacing w:val="0"/>
          <w:sz w:val="28"/>
          <w:szCs w:val="21"/>
          <w:shd w:val="clear" w:fill="FFFFFF"/>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240" w:lineRule="auto"/>
        <w:ind w:left="0" w:right="0" w:firstLine="560" w:firstLineChars="200"/>
        <w:jc w:val="center"/>
        <w:textAlignment w:val="auto"/>
        <w:rPr>
          <w:rFonts w:hint="eastAsia" w:ascii="宋体" w:hAnsi="宋体" w:eastAsia="宋体" w:cs="宋体"/>
          <w:i w:val="0"/>
          <w:caps w:val="0"/>
          <w:color w:val="333333"/>
          <w:spacing w:val="0"/>
          <w:sz w:val="28"/>
          <w:szCs w:val="21"/>
          <w:shd w:val="clear" w:fill="FFFFFF"/>
        </w:rPr>
      </w:pPr>
    </w:p>
    <w:p>
      <w:pPr>
        <w:keepNext w:val="0"/>
        <w:keepLines w:val="0"/>
        <w:pageBreakBefore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学院召开产教融合专业建设研讨会</w:t>
      </w:r>
    </w:p>
    <w:p>
      <w:pPr>
        <w:keepNext w:val="0"/>
        <w:keepLines w:val="0"/>
        <w:pageBreakBefore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月16日上午，学院在B102召开2017-2018学年第二学期第十一期教学工作例会，研讨产融融合专业建设改革方案。俞发仁常务副院长出席会议，教务处、软件工程系、现代设计系、教学质量监控与评估中心主要负责人参加会议，福建工程学院刘炳辉教授应邀指导，会议由教务处林土水处长主持。</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林土水处长组织学习《国务院办公厅关于深化产教融合的若干意见》（国办发〔2017〕95号）文件精神，分析我院在举办方网龙公司技术、人才和资源等方面优势，对我院进一步深化产教融合发展，全面提高教育质量方面有着重要意义。</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俞发仁常务副院长就产教融合试点专业人才培养定位，培养方案、办学模式、考核评价、教学管理和质量监控等方面提出了初步意见。他指出，以软件技术(软件测试)和游戏设计专业为试点，引入网龙项目和师资资源，以网龙P4岗位能力要求为标准，开展以现代学徒制和“二元制”为主要特征的办学模式改革，优势明显，创新可行，意义重大。与会人员提出了意见和建议。</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我院顺利承办福建省2017年度职业教育</w:t>
      </w:r>
    </w:p>
    <w:p>
      <w:pPr>
        <w:keepNext w:val="0"/>
        <w:keepLines w:val="0"/>
        <w:pageBreakBefore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虚拟现实技术（VR）专业骨干教师省级培训</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20" w:afterAutospacing="0" w:line="500" w:lineRule="exact"/>
        <w:ind w:left="0" w:right="0" w:firstLine="560" w:firstLineChars="200"/>
        <w:textAlignment w:val="auto"/>
        <w:rPr>
          <w:rFonts w:cs="宋体"/>
          <w:sz w:val="28"/>
        </w:rPr>
      </w:pPr>
      <w:r>
        <w:rPr>
          <w:rFonts w:hint="eastAsia" w:ascii="宋体" w:hAnsi="宋体" w:eastAsia="宋体" w:cs="宋体"/>
          <w:i w:val="0"/>
          <w:caps w:val="0"/>
          <w:color w:val="333333"/>
          <w:spacing w:val="0"/>
          <w:sz w:val="28"/>
          <w:szCs w:val="21"/>
          <w:shd w:val="clear" w:fill="FFFFFF"/>
        </w:rPr>
        <w:t>3月19日-3月30日，我院在网龙长乐基地海西动漫创意园成功承办福建省2017年度职业教育虚拟现实技术（VR）专业骨干教师省级培训，来自全省68所中高职学校的100名老师参加了本次培训。</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20" w:afterAutospacing="0" w:line="240" w:lineRule="auto"/>
        <w:ind w:left="0" w:right="0" w:firstLine="560" w:firstLineChars="200"/>
        <w:jc w:val="center"/>
        <w:textAlignment w:val="auto"/>
        <w:rPr>
          <w:rFonts w:cs="宋体"/>
          <w:sz w:val="28"/>
        </w:rPr>
      </w:pPr>
      <w:r>
        <w:rPr>
          <w:rFonts w:hint="eastAsia" w:ascii="宋体" w:hAnsi="宋体" w:eastAsia="宋体" w:cs="宋体"/>
          <w:i w:val="0"/>
          <w:caps w:val="0"/>
          <w:color w:val="333333"/>
          <w:spacing w:val="0"/>
          <w:sz w:val="28"/>
          <w:szCs w:val="21"/>
          <w:shd w:val="clear" w:fill="FFFFFF"/>
        </w:rPr>
        <w:drawing>
          <wp:inline distT="0" distB="0" distL="114300" distR="114300">
            <wp:extent cx="4679950" cy="3510280"/>
            <wp:effectExtent l="0" t="0" r="13970" b="10160"/>
            <wp:docPr id="28" name="图片 21" descr="1569409433174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descr="1569409433174579.png"/>
                    <pic:cNvPicPr>
                      <a:picLocks noChangeAspect="1"/>
                    </pic:cNvPicPr>
                  </pic:nvPicPr>
                  <pic:blipFill>
                    <a:blip r:embed="rId17"/>
                    <a:stretch>
                      <a:fillRect/>
                    </a:stretch>
                  </pic:blipFill>
                  <pic:spPr>
                    <a:xfrm>
                      <a:off x="0" y="0"/>
                      <a:ext cx="4679950" cy="3510280"/>
                    </a:xfrm>
                    <a:prstGeom prst="rect">
                      <a:avLst/>
                    </a:prstGeom>
                    <a:noFill/>
                    <a:ln w="9525">
                      <a:noFill/>
                    </a:ln>
                  </pic:spPr>
                </pic:pic>
              </a:graphicData>
            </a:graphic>
          </wp:inline>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20" w:afterAutospacing="0" w:line="500" w:lineRule="exact"/>
        <w:ind w:left="0" w:right="0" w:firstLine="560" w:firstLineChars="200"/>
        <w:textAlignment w:val="auto"/>
        <w:rPr>
          <w:rFonts w:cs="宋体"/>
          <w:sz w:val="28"/>
        </w:rPr>
      </w:pPr>
      <w:r>
        <w:rPr>
          <w:rFonts w:hint="eastAsia" w:ascii="宋体" w:hAnsi="宋体" w:eastAsia="宋体" w:cs="宋体"/>
          <w:i w:val="0"/>
          <w:caps w:val="0"/>
          <w:color w:val="333333"/>
          <w:spacing w:val="0"/>
          <w:sz w:val="28"/>
          <w:szCs w:val="21"/>
          <w:shd w:val="clear" w:fill="FFFFFF"/>
        </w:rPr>
        <w:t>本次培训是学院获批“福建省虚拟现实专业省级职教师资培训基地”以来开展的第一次培训，培训得到了网龙普天教育科技有限公司的大力支持,学院成立培训领导小组，制定实施方案，召开数场协调会研讨会，精心设计课程，引入网龙教学资源，聘请网龙资深VR项目工程师团队教学。</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20" w:afterAutospacing="0" w:line="240" w:lineRule="auto"/>
        <w:ind w:left="0" w:right="0" w:firstLine="560" w:firstLineChars="200"/>
        <w:jc w:val="center"/>
        <w:textAlignment w:val="auto"/>
        <w:rPr>
          <w:rFonts w:cs="宋体"/>
          <w:sz w:val="28"/>
        </w:rPr>
      </w:pPr>
      <w:r>
        <w:rPr>
          <w:rFonts w:hint="eastAsia" w:ascii="宋体" w:hAnsi="宋体" w:eastAsia="宋体" w:cs="宋体"/>
          <w:i w:val="0"/>
          <w:caps w:val="0"/>
          <w:color w:val="333333"/>
          <w:spacing w:val="0"/>
          <w:sz w:val="28"/>
          <w:szCs w:val="21"/>
          <w:shd w:val="clear" w:fill="FFFFFF"/>
        </w:rPr>
        <w:drawing>
          <wp:inline distT="0" distB="0" distL="114300" distR="114300">
            <wp:extent cx="4679950" cy="3510280"/>
            <wp:effectExtent l="0" t="0" r="13970" b="10160"/>
            <wp:docPr id="26" name="图片 22" descr="1569409446622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descr="1569409446622712.png"/>
                    <pic:cNvPicPr>
                      <a:picLocks noChangeAspect="1"/>
                    </pic:cNvPicPr>
                  </pic:nvPicPr>
                  <pic:blipFill>
                    <a:blip r:embed="rId18"/>
                    <a:stretch>
                      <a:fillRect/>
                    </a:stretch>
                  </pic:blipFill>
                  <pic:spPr>
                    <a:xfrm>
                      <a:off x="0" y="0"/>
                      <a:ext cx="4679950" cy="3510280"/>
                    </a:xfrm>
                    <a:prstGeom prst="rect">
                      <a:avLst/>
                    </a:prstGeom>
                    <a:noFill/>
                    <a:ln w="9525">
                      <a:noFill/>
                    </a:ln>
                  </pic:spPr>
                </pic:pic>
              </a:graphicData>
            </a:graphic>
          </wp:inline>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20" w:afterAutospacing="0" w:line="500" w:lineRule="exact"/>
        <w:ind w:left="0" w:right="0" w:firstLine="560" w:firstLineChars="200"/>
        <w:textAlignment w:val="auto"/>
        <w:rPr>
          <w:rFonts w:cs="宋体"/>
          <w:sz w:val="28"/>
        </w:rPr>
      </w:pPr>
      <w:r>
        <w:rPr>
          <w:rFonts w:hint="eastAsia" w:ascii="宋体" w:hAnsi="宋体" w:eastAsia="宋体" w:cs="宋体"/>
          <w:i w:val="0"/>
          <w:caps w:val="0"/>
          <w:color w:val="333333"/>
          <w:spacing w:val="0"/>
          <w:sz w:val="28"/>
          <w:szCs w:val="21"/>
          <w:shd w:val="clear" w:fill="FFFFFF"/>
        </w:rPr>
        <w:t>本次培训重点研讨虚拟现实技术现状、发展和行业人才标准，要求掌握VR流行开发软件、VR美术资源设计、Unity3D VR项目开发、Unity3D VR交互相关知识、具备VR应用内容(全生命周期全流程体验)的开发制作初步技能。采用参观体验、课堂讲授、案例教学、实操体验、项目实践、小组研讨交流等方式进行线下集中面授。学员积极学习，认真完成各项工作任务，取得了良好的培训效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20" w:afterAutospacing="0" w:line="240" w:lineRule="auto"/>
        <w:ind w:left="0" w:right="0" w:firstLine="560" w:firstLineChars="200"/>
        <w:jc w:val="center"/>
        <w:textAlignment w:val="auto"/>
        <w:rPr>
          <w:rFonts w:cs="宋体"/>
          <w:sz w:val="28"/>
        </w:rPr>
      </w:pPr>
      <w:r>
        <w:rPr>
          <w:rFonts w:hint="eastAsia" w:ascii="宋体" w:hAnsi="宋体" w:eastAsia="宋体" w:cs="宋体"/>
          <w:i w:val="0"/>
          <w:caps w:val="0"/>
          <w:color w:val="333333"/>
          <w:spacing w:val="0"/>
          <w:sz w:val="28"/>
          <w:szCs w:val="21"/>
          <w:shd w:val="clear" w:fill="FFFFFF"/>
        </w:rPr>
        <w:drawing>
          <wp:inline distT="0" distB="0" distL="114300" distR="114300">
            <wp:extent cx="4679950" cy="2807970"/>
            <wp:effectExtent l="0" t="0" r="13970" b="11430"/>
            <wp:docPr id="25" name="图片 23" descr="1569409458950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descr="1569409458950529.png"/>
                    <pic:cNvPicPr>
                      <a:picLocks noChangeAspect="1"/>
                    </pic:cNvPicPr>
                  </pic:nvPicPr>
                  <pic:blipFill>
                    <a:blip r:embed="rId19"/>
                    <a:stretch>
                      <a:fillRect/>
                    </a:stretch>
                  </pic:blipFill>
                  <pic:spPr>
                    <a:xfrm>
                      <a:off x="0" y="0"/>
                      <a:ext cx="4679950" cy="2807970"/>
                    </a:xfrm>
                    <a:prstGeom prst="rect">
                      <a:avLst/>
                    </a:prstGeom>
                    <a:noFill/>
                    <a:ln w="9525">
                      <a:noFill/>
                    </a:ln>
                  </pic:spPr>
                </pic:pic>
              </a:graphicData>
            </a:graphic>
          </wp:inline>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20" w:afterAutospacing="0" w:line="240" w:lineRule="auto"/>
        <w:ind w:left="0" w:right="0" w:firstLine="560" w:firstLineChars="200"/>
        <w:jc w:val="center"/>
        <w:textAlignment w:val="auto"/>
        <w:rPr>
          <w:rFonts w:cs="宋体"/>
          <w:sz w:val="28"/>
        </w:rPr>
      </w:pPr>
      <w:r>
        <w:rPr>
          <w:rFonts w:hint="eastAsia" w:ascii="宋体" w:hAnsi="宋体" w:eastAsia="宋体" w:cs="宋体"/>
          <w:i w:val="0"/>
          <w:caps w:val="0"/>
          <w:color w:val="333333"/>
          <w:spacing w:val="0"/>
          <w:sz w:val="28"/>
          <w:szCs w:val="21"/>
          <w:shd w:val="clear" w:fill="FFFFFF"/>
        </w:rPr>
        <w:drawing>
          <wp:inline distT="0" distB="0" distL="114300" distR="114300">
            <wp:extent cx="4679950" cy="2807970"/>
            <wp:effectExtent l="0" t="0" r="13970" b="11430"/>
            <wp:docPr id="27" name="图片 24" descr="1569409464869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descr="1569409464869285.png"/>
                    <pic:cNvPicPr>
                      <a:picLocks noChangeAspect="1"/>
                    </pic:cNvPicPr>
                  </pic:nvPicPr>
                  <pic:blipFill>
                    <a:blip r:embed="rId20"/>
                    <a:stretch>
                      <a:fillRect/>
                    </a:stretch>
                  </pic:blipFill>
                  <pic:spPr>
                    <a:xfrm>
                      <a:off x="0" y="0"/>
                      <a:ext cx="4679950" cy="2807970"/>
                    </a:xfrm>
                    <a:prstGeom prst="rect">
                      <a:avLst/>
                    </a:prstGeom>
                    <a:noFill/>
                    <a:ln w="9525">
                      <a:noFill/>
                    </a:ln>
                  </pic:spPr>
                </pic:pic>
              </a:graphicData>
            </a:graphic>
          </wp:inline>
        </w:drawing>
      </w:r>
    </w:p>
    <w:p>
      <w:pPr>
        <w:keepNext w:val="0"/>
        <w:keepLines w:val="0"/>
        <w:widowControl/>
        <w:suppressLineNumbers w:val="0"/>
        <w:pBdr>
          <w:top w:val="single" w:color="DDDDDD" w:sz="4" w:space="6"/>
          <w:left w:val="none" w:color="auto" w:sz="0" w:space="0"/>
          <w:bottom w:val="none" w:color="auto" w:sz="0" w:space="0"/>
          <w:right w:val="none" w:color="auto" w:sz="0" w:space="0"/>
        </w:pBdr>
        <w:shd w:val="clear" w:fill="FFFFFF"/>
        <w:spacing w:before="120" w:beforeAutospacing="0" w:after="0" w:afterAutospacing="0"/>
        <w:ind w:left="0" w:right="0" w:firstLine="0"/>
        <w:jc w:val="center"/>
        <w:rPr>
          <w:rFonts w:ascii="微软雅黑" w:hAnsi="微软雅黑" w:eastAsia="微软雅黑" w:cs="微软雅黑"/>
          <w:i w:val="0"/>
          <w:caps w:val="0"/>
          <w:color w:val="333333"/>
          <w:spacing w:val="0"/>
          <w:sz w:val="14"/>
          <w:szCs w:val="14"/>
        </w:rPr>
      </w:pP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4NzUxNjdhNWQ1OTA2ZjZhYzA3N2QwMTI1OGZhNGEifQ=="/>
  </w:docVars>
  <w:rsids>
    <w:rsidRoot w:val="036166C2"/>
    <w:rsid w:val="02C41972"/>
    <w:rsid w:val="036166C2"/>
    <w:rsid w:val="049E41DD"/>
    <w:rsid w:val="14267D62"/>
    <w:rsid w:val="16FD7E14"/>
    <w:rsid w:val="182A0257"/>
    <w:rsid w:val="1B2F59A1"/>
    <w:rsid w:val="21EC0DFA"/>
    <w:rsid w:val="22BE09DF"/>
    <w:rsid w:val="2C282A65"/>
    <w:rsid w:val="3DCE7A1C"/>
    <w:rsid w:val="3FBC0B08"/>
    <w:rsid w:val="4B043B01"/>
    <w:rsid w:val="501F4966"/>
    <w:rsid w:val="572B7BC7"/>
    <w:rsid w:val="63D935CE"/>
    <w:rsid w:val="64935200"/>
    <w:rsid w:val="6D063AAA"/>
    <w:rsid w:val="70AB59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3151</Words>
  <Characters>3346</Characters>
  <Lines>0</Lines>
  <Paragraphs>0</Paragraphs>
  <TotalTime>0</TotalTime>
  <ScaleCrop>false</ScaleCrop>
  <LinksUpToDate>false</LinksUpToDate>
  <CharactersWithSpaces>3376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2019-09-26T11:51:00Z</dcterms:created>
  <dc:creator>Administrator</dc:creator>
  <cp:lastModifiedBy>歪歪</cp:lastModifiedBy>
  <dcterms:modified xsi:type="dcterms:W3CDTF">2024-06-25T07:08:06Z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61908BC0864C495CA6611A330060788F_13</vt:lpwstr>
  </property>
</Properties>
</file>