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beforeAutospacing="1" w:after="100" w:afterLines="0" w:afterAutospacing="1" w:line="336" w:lineRule="auto"/>
        <w:jc w:val="center"/>
        <w:rPr>
          <w:rFonts w:hint="eastAsia" w:ascii="宋体" w:hAnsi="宋体" w:eastAsia="宋体"/>
          <w:b/>
          <w:color w:val="FF0000"/>
          <w:sz w:val="72"/>
          <w:szCs w:val="72"/>
          <w:lang w:eastAsia="zh-CN"/>
        </w:rPr>
      </w:pPr>
      <w:r>
        <w:rPr>
          <w:rFonts w:hint="eastAsia" w:ascii="宋体" w:hAnsi="宋体" w:eastAsia="宋体"/>
          <w:b/>
          <w:color w:val="FF0000"/>
          <w:sz w:val="72"/>
          <w:szCs w:val="72"/>
          <w:lang w:eastAsia="zh-CN"/>
        </w:rPr>
        <w:drawing>
          <wp:inline distT="0" distB="0" distL="114300" distR="114300">
            <wp:extent cx="3329940" cy="953135"/>
            <wp:effectExtent l="0" t="0" r="0" b="0"/>
            <wp:docPr id="1" name="图片 1"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2"/>
                    <pic:cNvPicPr>
                      <a:picLocks noChangeAspect="1"/>
                    </pic:cNvPicPr>
                  </pic:nvPicPr>
                  <pic:blipFill>
                    <a:blip r:embed="rId5"/>
                    <a:stretch>
                      <a:fillRect/>
                    </a:stretch>
                  </pic:blipFill>
                  <pic:spPr>
                    <a:xfrm>
                      <a:off x="0" y="0"/>
                      <a:ext cx="3329940" cy="953135"/>
                    </a:xfrm>
                    <a:prstGeom prst="rect">
                      <a:avLst/>
                    </a:prstGeom>
                    <a:noFill/>
                    <a:ln w="9525">
                      <a:noFill/>
                    </a:ln>
                  </pic:spPr>
                </pic:pic>
              </a:graphicData>
            </a:graphic>
          </wp:inline>
        </w:drawing>
      </w:r>
    </w:p>
    <w:p>
      <w:pPr>
        <w:spacing w:before="100" w:beforeLines="0" w:beforeAutospacing="1" w:after="100" w:afterLines="0" w:afterAutospacing="1"/>
        <w:jc w:val="center"/>
        <w:rPr>
          <w:rFonts w:hint="eastAsia" w:ascii="宋体" w:hAnsi="宋体"/>
          <w:b/>
          <w:color w:val="FF0000"/>
          <w:sz w:val="104"/>
          <w:szCs w:val="84"/>
        </w:rPr>
      </w:pPr>
      <w:r>
        <w:rPr>
          <w:rFonts w:hint="eastAsia" w:ascii="宋体" w:hAnsi="宋体"/>
          <w:b/>
          <w:color w:val="FF0000"/>
          <w:sz w:val="104"/>
          <w:szCs w:val="84"/>
        </w:rPr>
        <w:t>评建工作简报</w:t>
      </w:r>
    </w:p>
    <w:p>
      <w:pPr>
        <w:spacing w:before="100" w:beforeLines="0" w:beforeAutospacing="1" w:after="100" w:afterLines="0" w:afterAutospacing="1" w:line="500" w:lineRule="exact"/>
        <w:jc w:val="center"/>
        <w:rPr>
          <w:rFonts w:hint="eastAsia" w:ascii="宋体" w:hAnsi="宋体"/>
          <w:sz w:val="30"/>
          <w:szCs w:val="30"/>
        </w:rPr>
      </w:pPr>
      <w:r>
        <w:rPr>
          <w:rFonts w:hint="eastAsia" w:ascii="宋体" w:hAnsi="宋体"/>
          <w:color w:val="000000"/>
          <w:sz w:val="30"/>
          <w:szCs w:val="30"/>
        </w:rPr>
        <w:t xml:space="preserve">第 </w:t>
      </w:r>
      <w:r>
        <w:rPr>
          <w:rFonts w:hint="eastAsia" w:ascii="宋体" w:hAnsi="宋体"/>
          <w:color w:val="000000"/>
          <w:sz w:val="30"/>
          <w:szCs w:val="30"/>
          <w:lang w:val="en-US" w:eastAsia="zh-CN"/>
        </w:rPr>
        <w:t>1</w:t>
      </w:r>
      <w:r>
        <w:rPr>
          <w:rFonts w:hint="eastAsia" w:ascii="宋体" w:hAnsi="宋体"/>
          <w:color w:val="000000"/>
          <w:sz w:val="30"/>
          <w:szCs w:val="30"/>
        </w:rPr>
        <w:t xml:space="preserve"> 期</w:t>
      </w:r>
    </w:p>
    <w:p>
      <w:pPr>
        <w:spacing w:before="100" w:beforeLines="0" w:beforeAutospacing="1" w:after="100" w:afterLines="0" w:afterAutospacing="1" w:line="500" w:lineRule="exact"/>
        <w:jc w:val="left"/>
        <w:rPr>
          <w:rFonts w:hint="eastAsia" w:ascii="宋体" w:hAnsi="宋体"/>
          <w:color w:val="000000"/>
          <w:sz w:val="30"/>
          <w:szCs w:val="30"/>
        </w:rPr>
      </w:pPr>
      <w:r>
        <w:rPr>
          <w:rFonts w:hint="eastAsia" w:ascii="宋体" w:hAnsi="宋体"/>
          <w:color w:val="000000"/>
          <w:sz w:val="30"/>
          <w:szCs w:val="30"/>
        </w:rPr>
        <w:t>福州</w:t>
      </w:r>
      <w:r>
        <w:rPr>
          <w:rFonts w:hint="eastAsia" w:ascii="宋体" w:hAnsi="宋体"/>
          <w:color w:val="000000"/>
          <w:sz w:val="30"/>
          <w:szCs w:val="30"/>
          <w:lang w:eastAsia="zh-CN"/>
        </w:rPr>
        <w:t>软件</w:t>
      </w:r>
      <w:r>
        <w:rPr>
          <w:rFonts w:hint="eastAsia" w:ascii="宋体" w:hAnsi="宋体"/>
          <w:color w:val="000000"/>
          <w:sz w:val="30"/>
          <w:szCs w:val="30"/>
        </w:rPr>
        <w:t>职业技术学院评建工作办公室编    201</w:t>
      </w:r>
      <w:r>
        <w:rPr>
          <w:rFonts w:hint="eastAsia" w:ascii="宋体" w:hAnsi="宋体"/>
          <w:color w:val="000000"/>
          <w:sz w:val="30"/>
          <w:szCs w:val="30"/>
          <w:lang w:val="en-US" w:eastAsia="zh-CN"/>
        </w:rPr>
        <w:t>7</w:t>
      </w:r>
      <w:r>
        <w:rPr>
          <w:rFonts w:hint="eastAsia" w:ascii="宋体" w:hAnsi="宋体"/>
          <w:color w:val="000000"/>
          <w:sz w:val="30"/>
          <w:szCs w:val="30"/>
        </w:rPr>
        <w:t xml:space="preserve">年 </w:t>
      </w:r>
      <w:r>
        <w:rPr>
          <w:rFonts w:hint="eastAsia" w:ascii="宋体" w:hAnsi="宋体"/>
          <w:color w:val="000000"/>
          <w:sz w:val="30"/>
          <w:szCs w:val="30"/>
          <w:lang w:val="en-US" w:eastAsia="zh-CN"/>
        </w:rPr>
        <w:t>3</w:t>
      </w:r>
      <w:r>
        <w:rPr>
          <w:rFonts w:hint="eastAsia" w:ascii="宋体" w:hAnsi="宋体"/>
          <w:color w:val="000000"/>
          <w:sz w:val="30"/>
          <w:szCs w:val="30"/>
        </w:rPr>
        <w:t>月</w:t>
      </w:r>
      <w:r>
        <w:rPr>
          <w:rFonts w:hint="eastAsia" w:ascii="宋体" w:hAnsi="宋体"/>
          <w:color w:val="000000"/>
          <w:sz w:val="30"/>
          <w:szCs w:val="30"/>
          <w:lang w:val="en-US" w:eastAsia="zh-CN"/>
        </w:rPr>
        <w:t>26</w:t>
      </w:r>
      <w:r>
        <w:rPr>
          <w:rFonts w:hint="eastAsia" w:ascii="宋体" w:hAnsi="宋体"/>
          <w:color w:val="000000"/>
          <w:sz w:val="30"/>
          <w:szCs w:val="30"/>
        </w:rPr>
        <w:t>日</w:t>
      </w:r>
    </w:p>
    <w:p>
      <w:pPr>
        <w:spacing w:before="100" w:beforeLines="0" w:beforeAutospacing="1" w:after="100" w:afterLines="0" w:afterAutospacing="1" w:line="500" w:lineRule="exact"/>
        <w:jc w:val="left"/>
        <w:rPr>
          <w:rFonts w:hint="eastAsia"/>
          <w:color w:val="000000"/>
          <w:sz w:val="30"/>
          <w:szCs w:val="30"/>
        </w:rPr>
      </w:pPr>
      <w:r>
        <w:rPr>
          <w:color w:val="000000"/>
          <w:sz w:val="30"/>
          <w:szCs w:val="30"/>
        </w:rPr>
        <mc:AlternateContent>
          <mc:Choice Requires="wpg">
            <w:drawing>
              <wp:inline distT="0" distB="0" distL="114300" distR="114300">
                <wp:extent cx="5257800" cy="3070860"/>
                <wp:effectExtent l="0" t="0" r="0" b="0"/>
                <wp:docPr id="4" name="组合 4"/>
                <wp:cNvGraphicFramePr/>
                <a:graphic xmlns:a="http://schemas.openxmlformats.org/drawingml/2006/main">
                  <a:graphicData uri="http://schemas.microsoft.com/office/word/2010/wordprocessingGroup">
                    <wpg:wgp>
                      <wpg:cNvGrpSpPr/>
                      <wpg:grpSpPr>
                        <a:xfrm>
                          <a:off x="0" y="0"/>
                          <a:ext cx="5257800" cy="3070860"/>
                          <a:chOff x="0" y="0"/>
                          <a:chExt cx="7200" cy="4212"/>
                        </a:xfrm>
                      </wpg:grpSpPr>
                      <wps:wsp>
                        <wps:cNvPr id="2" name="矩形 2"/>
                        <wps:cNvSpPr>
                          <a:spLocks noRot="1" noChangeAspect="1" noTextEdit="1"/>
                        </wps:cNvSpPr>
                        <wps:spPr>
                          <a:xfrm>
                            <a:off x="0" y="0"/>
                            <a:ext cx="7200" cy="4212"/>
                          </a:xfrm>
                          <a:prstGeom prst="rect">
                            <a:avLst/>
                          </a:prstGeom>
                          <a:noFill/>
                          <a:ln w="9525">
                            <a:noFill/>
                          </a:ln>
                        </wps:spPr>
                        <wps:bodyPr upright="1"/>
                      </wps:wsp>
                      <wps:wsp>
                        <wps:cNvPr id="3" name="直接连接符 3"/>
                        <wps:cNvCnPr/>
                        <wps:spPr>
                          <a:xfrm>
                            <a:off x="0" y="3669"/>
                            <a:ext cx="7200" cy="0"/>
                          </a:xfrm>
                          <a:prstGeom prst="line">
                            <a:avLst/>
                          </a:prstGeom>
                          <a:ln w="19050"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241.8pt;width:414pt;" coordsize="7200,4212" o:gfxdata="UEsDBAoAAAAAAIdO4kAAAAAAAAAAAAAAAAAEAAAAZHJzL1BLAwQUAAAACACHTuJAn1iWiNUAAAAF&#10;AQAADwAAAGRycy9kb3ducmV2LnhtbE2PQUvDQBCF74L/YRnBm92k1RJiNkWKeiqCrSDeptlpEpqd&#10;Ddlt0v57Ry96efB4w3vfFKuz69RIQ2g9G0hnCSjiytuWawMfu5e7DFSIyBY7z2TgQgFW5fVVgbn1&#10;E7/TuI21khIOORpoYuxzrUPVkMMw8z2xZAc/OIxih1rbAScpd52eJ8lSO2xZFhrsad1QddyenIHX&#10;CaenRfo8bo6H9eVr9/D2uUnJmNubNHkEFekc/47hB1/QoRSmvT+xDaozII/EX5Usm2di9wbus8US&#10;dFno//TlN1BLAwQUAAAACACHTuJA+qVWSsQCAACxBgAADgAAAGRycy9lMm9Eb2MueG1svVXNbhMx&#10;EL4j8Q6W73Q3SZumq2wq1DS9VFDR8gCO17tr4bUt28kmdw6cEHckkJBAQuLIDSGeppTHYOzdbmkr&#10;ICoSOTj+mRnP983n2fH+qhJoyYzlSqa4txVjxCRVGZdFip+ezR6MMLKOyIwIJVmK18zi/cn9e+Na&#10;J6yvSiUyZhAEkTapdYpL53QSRZaWrCJ2S2km4TBXpiIOlqaIMkNqiF6JqB/Hw6hWJtNGUWYt7E6b&#10;Q9xGNJsEVHnOKZsquqiYdE1UwwRxAMmWXFs8CdnmOaPucZ5b5pBIMSB1YYRLYD73YzQZk6QwRJec&#10;timQTVK4gakiXMKlXagpcQQtDL8VquLUKKtyt0VVFTVAAiOAohff4ObIqIUOWIqkLnRHOhTqBut3&#10;DksfLU8M4lmKtzGSpIKCX3x5fv7qBdr23NS6SMDkyOhTfWLajaJZebir3FT+H4CgVWB13bHKVg5R&#10;2Nzp7+yOYiCcwtkg3o1Hw5Z3WkJxbvnR8rD13AW9NG7b/V7f5xNdXhn5zLpEag1atFcE2X8j6LQk&#10;mgXerUffEtTvCHr78fzrOxQS8jeDiWfH82D1saLPLJLqiQKt9cBFHZREFuyh1SDGdusMuDnMeFh6&#10;VNei+IVt423C7x9YIok21h0xVSE/SbGBHIJOyfLYuobQSxOfv1QzLgTsk0RIVKd4D6oXHLoTKIGQ&#10;bc5Nmj7hucrWwNNCG16U13BBXbyO/kOBBl2BXn/+/vL9j29vYLz49AENGimHSh3IVsd/IXkwHO55&#10;N5Jc6viK5yDfToq3SBZcevWQ5DckN8z29uIdr24CPTSH3gXTSmcptrIIzlYJnvlq+EjWFPMDYdCS&#10;QB+bzWL4tc/hmpkv5ZTYsrELRw2GkpHsUGbIrTW8cAmNHfvqVizDSDD4DvhZQOsIF5tY3kkG4dVC&#10;JwsPue26vlX+ug7SuvrST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1iWiNUAAAAFAQAADwAA&#10;AAAAAAABACAAAAAiAAAAZHJzL2Rvd25yZXYueG1sUEsBAhQAFAAAAAgAh07iQPqlVkrEAgAAsQYA&#10;AA4AAAAAAAAAAQAgAAAAJAEAAGRycy9lMm9Eb2MueG1sUEsFBgAAAAAGAAYAWQEAAFoGAAAAAA==&#10;">
                <o:lock v:ext="edit" aspectratio="f"/>
                <v:rect id="_x0000_s1026" o:spid="_x0000_s1026" o:spt="1" style="position:absolute;left:0;top:0;height:4212;width:720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rotation="t" text="t" aspectratio="t"/>
                </v:rect>
                <v:line id="_x0000_s1026" o:spid="_x0000_s1026" o:spt="20" style="position:absolute;left:0;top:3669;height:0;width:7200;" filled="f" stroked="t" coordsize="21600,21600" o:gfxdata="UEsDBAoAAAAAAIdO4kAAAAAAAAAAAAAAAAAEAAAAZHJzL1BLAwQUAAAACACHTuJAMtErpr0AAADa&#10;AAAADwAAAGRycy9kb3ducmV2LnhtbEWPQWuDQBSE74X8h+UFemtWG7DBuOYghHgIhNgemtvDfVGJ&#10;+1bcrdp/3y0Uehxm5hsmOyymFxONrrOsIN5EIIhrqztuFHy8H192IJxH1thbJgXf5OCQr54yTLWd&#10;+UpT5RsRIOxSVNB6P6RSurolg25jB+Lg3e1o0Ac5NlKPOAe46eVrFCXSYMdhocWBipbqR/VlFHxe&#10;TpfhXBSJLW+neWmSuLq+9Uo9r+NoD8LT4v/Df+1SK9jC75VwA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0SumvQAA&#10;ANoAAAAPAAAAAAAAAAEAIAAAACIAAABkcnMvZG93bnJldi54bWxQSwECFAAUAAAACACHTuJAMy8F&#10;njsAAAA5AAAAEAAAAAAAAAABACAAAAAMAQAAZHJzL3NoYXBleG1sLnhtbFBLBQYAAAAABgAGAFsB&#10;AAC2AwAAAAA=&#10;">
                  <v:fill on="f" focussize="0,0"/>
                  <v:stroke weight="1.5pt" color="#FF0000" joinstyle="round"/>
                  <v:imagedata o:title=""/>
                  <o:lock v:ext="edit" aspectratio="f"/>
                </v:line>
                <w10:wrap type="none"/>
                <w10:anchorlock/>
              </v:group>
            </w:pict>
          </mc:Fallback>
        </mc:AlternateContent>
      </w:r>
    </w:p>
    <w:p>
      <w:pPr>
        <w:spacing w:before="100" w:beforeLines="0" w:beforeAutospacing="1" w:after="100" w:afterLines="0" w:afterAutospacing="1" w:line="400" w:lineRule="exact"/>
        <w:jc w:val="left"/>
        <w:rPr>
          <w:color w:val="000000"/>
          <w:sz w:val="30"/>
          <w:szCs w:val="30"/>
        </w:rPr>
      </w:pPr>
      <w:r>
        <w:rPr>
          <w:rFonts w:hint="eastAsia" w:ascii="黑体" w:eastAsia="黑体"/>
          <w:b/>
          <w:color w:val="000000"/>
          <w:sz w:val="24"/>
          <w:lang w:val="en-US" w:eastAsia="zh-CN"/>
        </w:rPr>
        <w:t xml:space="preserve">    </w:t>
      </w:r>
      <w:r>
        <w:rPr>
          <w:rFonts w:ascii="黑体" w:eastAsia="黑体"/>
          <w:b/>
          <w:color w:val="000000"/>
          <w:sz w:val="24"/>
        </w:rPr>
        <w:t>[编者语]</w:t>
      </w:r>
      <w:r>
        <w:rPr>
          <w:rFonts w:ascii="黑体" w:eastAsia="黑体"/>
          <w:color w:val="000000"/>
          <w:sz w:val="24"/>
        </w:rPr>
        <w:t xml:space="preserve"> </w:t>
      </w:r>
      <w:r>
        <w:rPr>
          <w:rFonts w:hint="eastAsia" w:ascii="黑体" w:eastAsia="黑体"/>
          <w:color w:val="000000"/>
          <w:sz w:val="24"/>
        </w:rPr>
        <w:t>《评建工作简报》是为配合我院迎接高职高专人才培养工作评估而编发的，旨在及时传达教育部、省教育厅有关指示精神和学院的相关规定，反映学院迎接高职高专人才培养工作评估的动态，服务于学院教育教学改革和评建工作，以期达到“以评促建、以评促改、以评促管、</w:t>
      </w:r>
      <w:r>
        <w:rPr>
          <w:rFonts w:hint="eastAsia" w:ascii="黑体" w:eastAsia="黑体"/>
          <w:color w:val="000000"/>
          <w:sz w:val="24"/>
          <w:lang w:val="en-US" w:eastAsia="zh-CN"/>
        </w:rPr>
        <w:t>以评促强</w:t>
      </w:r>
      <w:bookmarkStart w:id="0" w:name="_GoBack"/>
      <w:bookmarkEnd w:id="0"/>
      <w:r>
        <w:rPr>
          <w:rFonts w:hint="eastAsia" w:ascii="黑体" w:eastAsia="黑体"/>
          <w:color w:val="000000"/>
          <w:sz w:val="24"/>
        </w:rPr>
        <w:t>”的目的，促进我院教育教学工作迈上新台阶。</w:t>
      </w:r>
    </w:p>
    <w:p>
      <w:pPr>
        <w:spacing w:before="100" w:beforeLines="0" w:beforeAutospacing="1" w:after="100" w:afterLines="0" w:afterAutospacing="1" w:line="360" w:lineRule="auto"/>
        <w:ind w:firstLine="470" w:firstLineChars="196"/>
        <w:rPr>
          <w:rFonts w:ascii="Arial Unicode MS" w:hAnsi="Arial Unicode MS"/>
          <w:sz w:val="24"/>
        </w:rPr>
      </w:pPr>
      <w:r>
        <w:rPr>
          <w:rFonts w:hint="eastAsia" w:ascii="黑体" w:eastAsia="黑体"/>
          <w:color w:val="000000"/>
          <w:sz w:val="24"/>
        </w:rPr>
        <w:t>我们欢迎各位读者提出宝贵意见和建议，并提供有关评建工作的信息。</w:t>
      </w:r>
      <w:r>
        <w:rPr>
          <w:b/>
          <w:color w:val="000000"/>
        </w:rPr>
        <w:t xml:space="preserve">        </w:t>
      </w:r>
    </w:p>
    <w:tbl>
      <w:tblPr>
        <w:tblStyle w:val="6"/>
        <w:tblW w:w="7980" w:type="dxa"/>
        <w:jc w:val="center"/>
        <w:tblBorders>
          <w:top w:val="single" w:color="008000" w:sz="6" w:space="0"/>
          <w:left w:val="single" w:color="008000" w:sz="6" w:space="0"/>
          <w:bottom w:val="single" w:color="008000" w:sz="6" w:space="0"/>
          <w:right w:val="single" w:color="008000" w:sz="6" w:space="0"/>
          <w:insideH w:val="none" w:color="auto" w:sz="0" w:space="0"/>
          <w:insideV w:val="none" w:color="auto" w:sz="0" w:space="0"/>
        </w:tblBorders>
        <w:tblLayout w:type="fixed"/>
        <w:tblCellMar>
          <w:top w:w="0" w:type="dxa"/>
          <w:left w:w="108" w:type="dxa"/>
          <w:bottom w:w="0" w:type="dxa"/>
          <w:right w:w="108" w:type="dxa"/>
        </w:tblCellMar>
      </w:tblPr>
      <w:tblGrid>
        <w:gridCol w:w="7980"/>
      </w:tblGrid>
      <w:tr>
        <w:tblPrEx>
          <w:tblBorders>
            <w:top w:val="single" w:color="008000" w:sz="6" w:space="0"/>
            <w:left w:val="single" w:color="008000" w:sz="6" w:space="0"/>
            <w:bottom w:val="single" w:color="008000" w:sz="6" w:space="0"/>
            <w:right w:val="single" w:color="008000" w:sz="6" w:space="0"/>
            <w:insideH w:val="none" w:color="auto" w:sz="0" w:space="0"/>
            <w:insideV w:val="none" w:color="auto" w:sz="0" w:space="0"/>
          </w:tblBorders>
          <w:tblCellMar>
            <w:top w:w="0" w:type="dxa"/>
            <w:left w:w="108" w:type="dxa"/>
            <w:bottom w:w="0" w:type="dxa"/>
            <w:right w:w="108" w:type="dxa"/>
          </w:tblCellMar>
        </w:tblPrEx>
        <w:trPr>
          <w:trHeight w:val="3073" w:hRule="atLeast"/>
          <w:jc w:val="center"/>
        </w:trPr>
        <w:tc>
          <w:tcPr>
            <w:tcW w:w="7980" w:type="dxa"/>
            <w:noWrap w:val="0"/>
            <w:vAlign w:val="top"/>
          </w:tcPr>
          <w:p>
            <w:pPr>
              <w:spacing w:line="400" w:lineRule="exact"/>
              <w:ind w:firstLine="630" w:firstLineChars="300"/>
              <w:rPr>
                <w:rFonts w:hint="eastAsia" w:ascii="Wingdings" w:hAnsi="Wingdings" w:cs="Wingdings"/>
                <w:b/>
                <w:color w:val="000000"/>
              </w:rPr>
            </w:pPr>
            <w:r>
              <w:rPr>
                <w:rFonts w:ascii="Wingdings" w:hAnsi="Wingdings" w:eastAsia="Wingdings" w:cs="Wingdings"/>
                <w:color w:val="000000"/>
              </w:rPr>
              <w:t></w:t>
            </w:r>
            <w:r>
              <w:rPr>
                <w:rFonts w:hint="eastAsia" w:ascii="宋体" w:hAnsi="宋体" w:eastAsia="宋体" w:cs="宋体"/>
                <w:b/>
                <w:bCs/>
                <w:color w:val="000000"/>
                <w:sz w:val="21"/>
                <w:szCs w:val="21"/>
              </w:rPr>
              <w:t>经济管理系评建、常态工作两手抓</w:t>
            </w:r>
          </w:p>
          <w:p>
            <w:pPr>
              <w:spacing w:line="400" w:lineRule="exact"/>
              <w:ind w:firstLine="630" w:firstLineChars="300"/>
              <w:rPr>
                <w:rFonts w:hint="eastAsia" w:ascii="仿宋" w:hAnsi="仿宋" w:eastAsia="仿宋" w:cs="仿宋"/>
                <w:b/>
                <w:bCs/>
                <w:kern w:val="0"/>
                <w:szCs w:val="21"/>
                <w:lang w:val="en-US" w:eastAsia="zh-CN"/>
              </w:rPr>
            </w:pPr>
            <w:r>
              <w:rPr>
                <w:rFonts w:ascii="Wingdings" w:hAnsi="Wingdings" w:eastAsia="Wingdings" w:cs="Wingdings"/>
                <w:color w:val="000000"/>
              </w:rPr>
              <w:t></w:t>
            </w:r>
            <w:r>
              <w:rPr>
                <w:rFonts w:hint="eastAsia" w:ascii="宋体" w:hAnsi="宋体" w:eastAsia="宋体" w:cs="宋体"/>
                <w:b/>
                <w:bCs/>
                <w:color w:val="000000"/>
              </w:rPr>
              <w:t>建筑工程系按照评估要求，加强师资队伍建设</w:t>
            </w:r>
          </w:p>
          <w:p>
            <w:pPr>
              <w:spacing w:line="400" w:lineRule="exact"/>
              <w:ind w:firstLine="617" w:firstLineChars="294"/>
              <w:rPr>
                <w:rFonts w:hint="eastAsia" w:ascii="宋体" w:hAnsi="宋体" w:eastAsia="宋体" w:cs="宋体"/>
                <w:b/>
                <w:bCs/>
                <w:kern w:val="0"/>
                <w:szCs w:val="21"/>
                <w:lang w:val="en-US" w:eastAsia="zh-CN"/>
              </w:rPr>
            </w:pPr>
            <w:r>
              <w:rPr>
                <w:rFonts w:ascii="Wingdings" w:hAnsi="Wingdings" w:eastAsia="Wingdings" w:cs="Wingdings"/>
                <w:color w:val="000000"/>
              </w:rPr>
              <w:t></w:t>
            </w:r>
            <w:r>
              <w:rPr>
                <w:rFonts w:hint="eastAsia" w:ascii="宋体" w:hAnsi="宋体" w:eastAsia="宋体" w:cs="宋体"/>
                <w:b/>
                <w:bCs/>
                <w:color w:val="000000"/>
              </w:rPr>
              <w:t>现代设计系评建、常态工作两手抓</w:t>
            </w:r>
          </w:p>
          <w:p>
            <w:pPr>
              <w:widowControl/>
              <w:shd w:val="clear" w:color="auto" w:fill="FFFFFF"/>
              <w:spacing w:line="400" w:lineRule="exact"/>
              <w:ind w:firstLine="630" w:firstLineChars="300"/>
              <w:jc w:val="left"/>
              <w:rPr>
                <w:rFonts w:hint="eastAsia" w:ascii="宋体" w:hAnsi="宋体" w:cs="Wingdings"/>
                <w:b/>
                <w:color w:val="000000"/>
              </w:rPr>
            </w:pPr>
            <w:r>
              <w:rPr>
                <w:rFonts w:ascii="Wingdings" w:hAnsi="Wingdings" w:eastAsia="Wingdings" w:cs="Wingdings"/>
                <w:color w:val="000000"/>
              </w:rPr>
              <w:t></w:t>
            </w:r>
            <w:r>
              <w:rPr>
                <w:rFonts w:hint="eastAsia" w:ascii="宋体" w:hAnsi="宋体" w:eastAsia="宋体" w:cs="宋体"/>
                <w:b/>
                <w:bCs/>
                <w:color w:val="000000"/>
              </w:rPr>
              <w:t>我院召开“迎评促建”工作动员大会</w:t>
            </w:r>
          </w:p>
          <w:p>
            <w:pPr>
              <w:widowControl/>
              <w:shd w:val="clear" w:color="auto" w:fill="FFFFFF"/>
              <w:spacing w:line="400" w:lineRule="exact"/>
              <w:ind w:firstLine="630" w:firstLineChars="300"/>
              <w:jc w:val="left"/>
              <w:rPr>
                <w:rFonts w:hint="eastAsia" w:ascii="宋体" w:hAnsi="宋体" w:eastAsia="宋体" w:cs="宋体"/>
                <w:b/>
                <w:bCs/>
                <w:kern w:val="0"/>
                <w:szCs w:val="21"/>
              </w:rPr>
            </w:pPr>
            <w:r>
              <w:rPr>
                <w:rFonts w:ascii="Wingdings" w:hAnsi="Wingdings" w:eastAsia="Wingdings" w:cs="Wingdings"/>
                <w:color w:val="000000"/>
              </w:rPr>
              <w:t></w:t>
            </w:r>
            <w:r>
              <w:rPr>
                <w:rFonts w:hint="eastAsia" w:ascii="宋体" w:hAnsi="宋体" w:eastAsia="宋体" w:cs="宋体"/>
                <w:b/>
                <w:bCs/>
                <w:color w:val="000000"/>
              </w:rPr>
              <w:t>评建办召开近期评建工作总结会议</w:t>
            </w:r>
          </w:p>
          <w:p>
            <w:pPr>
              <w:widowControl/>
              <w:shd w:val="clear" w:color="auto" w:fill="FFFFFF"/>
              <w:spacing w:line="400" w:lineRule="exact"/>
              <w:ind w:firstLine="630" w:firstLineChars="300"/>
              <w:jc w:val="left"/>
              <w:rPr>
                <w:rFonts w:hint="eastAsia" w:ascii="宋体" w:hAnsi="宋体" w:eastAsia="宋体" w:cs="宋体"/>
                <w:b/>
                <w:bCs/>
                <w:kern w:val="0"/>
                <w:szCs w:val="21"/>
                <w:lang w:val="en-US" w:eastAsia="zh-CN"/>
              </w:rPr>
            </w:pPr>
            <w:r>
              <w:rPr>
                <w:rFonts w:ascii="Wingdings" w:hAnsi="Wingdings" w:eastAsia="Wingdings" w:cs="Wingdings"/>
                <w:color w:val="000000"/>
              </w:rPr>
              <w:t></w:t>
            </w:r>
            <w:r>
              <w:rPr>
                <w:rFonts w:hint="eastAsia" w:ascii="宋体" w:hAnsi="宋体" w:eastAsia="宋体" w:cs="宋体"/>
                <w:b/>
                <w:bCs/>
                <w:color w:val="000000"/>
              </w:rPr>
              <w:t>学工处召开评建工作动员大会</w:t>
            </w:r>
          </w:p>
          <w:p>
            <w:pPr>
              <w:widowControl/>
              <w:shd w:val="clear" w:color="auto" w:fill="FFFFFF"/>
              <w:spacing w:line="400" w:lineRule="exact"/>
              <w:ind w:firstLine="630" w:firstLineChars="300"/>
              <w:jc w:val="left"/>
              <w:rPr>
                <w:rFonts w:hint="eastAsia" w:ascii="宋体" w:hAnsi="宋体" w:eastAsia="宋体" w:cs="宋体"/>
                <w:b/>
                <w:bCs/>
                <w:color w:val="1A4395"/>
                <w:kern w:val="0"/>
                <w:szCs w:val="21"/>
                <w:lang w:val="en-US" w:eastAsia="zh-CN"/>
              </w:rPr>
            </w:pPr>
            <w:r>
              <w:rPr>
                <w:rFonts w:ascii="Wingdings" w:hAnsi="Wingdings" w:eastAsia="Wingdings" w:cs="Wingdings"/>
                <w:b/>
                <w:bCs/>
                <w:color w:val="000000"/>
              </w:rPr>
              <w:t></w:t>
            </w:r>
            <w:r>
              <w:rPr>
                <w:rFonts w:hint="eastAsia" w:ascii="Wingdings" w:hAnsi="Wingdings" w:eastAsia="Wingdings" w:cs="Wingdings"/>
                <w:b/>
                <w:bCs/>
                <w:color w:val="000000"/>
              </w:rPr>
              <w:t>学院邀请福建省教育厅高等教育处林素川调研员开展专题讲座</w:t>
            </w:r>
          </w:p>
          <w:p>
            <w:pPr>
              <w:spacing w:line="400" w:lineRule="exact"/>
              <w:rPr>
                <w:rFonts w:hint="eastAsia" w:ascii="宋体" w:hAnsi="宋体" w:eastAsia="宋体" w:cs="宋体"/>
                <w:b/>
                <w:bCs/>
                <w:kern w:val="0"/>
                <w:szCs w:val="21"/>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eastAsia="宋体"/>
          <w:sz w:val="28"/>
          <w:lang w:val="en-US" w:eastAsia="zh-CN"/>
        </w:rPr>
      </w:pPr>
      <w:r>
        <w:rPr>
          <w:rFonts w:hint="eastAsia" w:eastAsia="宋体"/>
          <w:b/>
          <w:bCs/>
          <w:sz w:val="32"/>
          <w:szCs w:val="32"/>
          <w:lang w:val="en-US" w:eastAsia="zh-CN"/>
        </w:rPr>
        <w:t>经济管理系评建、常态工作两手抓</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为做好迎评工作，学院办公室精心部署，深入组织学习16号文件精神、《评建知识学习宣传手册》和评估新方案，同时结合学习实践科学发展观活动，对存在的问题进行完善和整改，做到以评建为重点，评建和常态工作两手一起抓，两不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一、认真学习，统一思想。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经济管理系按照俞发仁副院长的部署要求，组织进一步学习16号文件精神、评估新方案、《评建知识学习宣传手册》。领导带头分析、解读，使大家的理解更加透彻。通过广泛深入学习，大家对高职院校的办学指导思想、教育教学模式有了更深层次的认识和理解，对学院未来的办学思想、教育教学理念的认识有了很大的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二、加强领导，严格管理。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经济管理系按照学院的要求和评建办的部署，要求全体人员结合部门的工作实际，在评建的冲刺阶段，以身作则，严于律己，群策群力，团结合作，统一思想认识，克服一切困难，一切工作都围绕评建，服务评建，把评建工作作为重中之重、头等大事来抓，加班加点收集、整理材料，确保学院评建工作的顺利进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三、周密部署，狠抓落实。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经济管理系积极按照评建办分配的任务查漏补缺，有条不紊地做好评估指标资料的收集、汇总和整理，逐步完善评建材料。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建筑工程系按照评估要求，加强师资队伍建设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 xml:space="preserve"> 根据“以评促建、以评促改、以评促管、评建结合、重在建设”的评建方针，本学期我们系积极开展系的建设工作。通过学习，我们认识到系的建设工作必须符合高职高专院校“立德树人”的根本任务，也必须有助于实现培养“全面发展的高素质技能型专门人才”这一目标。通过学习，我们认识到我们系工作中的差距与不足之处，包括在师资队伍建设方面的差距与不足之处，在此基础上，我们制定了整改措施，扎实开展师资队伍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 xml:space="preserve"> 一、建设一支高水平的双师型队伍。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 xml:space="preserve"> 为了建筑工程专业评估与发展的需要，在董事会与学院的大力支持下，本学期，我们系引进来自建筑工程第一线的兼职教师，对建筑工程专业建设具有重要作用。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二、对目前正在研究的校内课题进行检查，并组织验收。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本学期将对建筑工程系教师所承担的校内课题，进行经常性的检查督促，确保得以如期完成。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三、继续建立或完善建筑工程系全部教师个人的业务档案。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我们进一步完善我们原已建立的建筑工程系年青教师的业务档案。同时，根据新情况，对原有内容进行补充修改。在原有的内容（如“毕业的学校专业”、“毕业论文内容、成绩”、“发展方向”以及“学术成果”等等）的基础上，再补充一些经一年来的实践所认识到的新内容，例如，有关校本培训等。同时，对于新来的教师，则尽快建立其档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四、加强检查、指导与督促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根据业务档案的内容，将对有关的年青教师定期地进行检查、指导与督促，帮助确定科研进修方向，帮助制定长、中、短期的进修研究计划。对其学术研究工作的开展及成果发表提出指导意见。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现代设计系评建、常态工作两手抓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为做好迎评工作，学院办公室精心部署，深入组织学习16号文件精神、评估新方案和《评建知识学习宣传手册》，同时，结合学习实践科学发展观活动，对存在的问题进行完善和整改，做到以评建为重点，评建和常态工作，两手一起抓，两不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一、认真学习，统一思想。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现代设计系按照俞发仁院长的部署要求，组织进一步学习16号文、评估新方案、《评建知识学习宣传手册》。领导带头分析、解读，使大家的理解更加透彻。通过广泛深入学习，大家对高职院校的办学指导思想、教育教学模式有了更深层次的认识和理解，对学院未来的办学思想、教育教学理念的认识有了很大的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二、加强领导，严格管理。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现代设计系按照学院的要求和评建办的部署，要求全体人员结合部门的工作实际，在评建的冲刺阶段，以身作则，严于律己，群策群力，团结合作，统一思想认识，克服一切困难，一切工作都围绕评建，服务评建，把评建工作作为重中之重、头等大事来抓，加班加点收集、整理材料，确保学院评建工作的顺利进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三、周密部署，狠抓落实。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现代设计系积极按照评建办分配的任务查漏补缺，有条不紊地做好评估指标资料的收集、汇总和整理，逐步完善评建材料。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我院召开“迎评促建”工作动员大会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12月27日下午，学院召开迎评促建工作动员大会。学院俞发仁副院长、王秋宏副院长、评建领导小组及全院教职员工出席了会议，会议由王秋宏副院长主持。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会上，教务科研处林土水处长就评建工作基本要求、材料收集整理归档和管理工作做了说明，以确保评估准备工作的顺利进行，按时高质量完成各项工作任务。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随后，俞发仁副院长作了《统一思想 提高认识 聚集力量 备评促建》的动员讲话，并对评估指标内涵进行详细阐述，传达了教育厅相关评估文件精神，讲解了《福州软件职业技术学院高职院校人才培养工作评估迎评工作方案》，并对全院教职工提出了三点工作要求：一是提高认识，正确理解评估对学院建设与发展的重大意义；二是全员参与，通力合作，扎实做好评建的各项工作；三是以评促建，以评促改，全面提高人才培养质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eastAsia="宋体"/>
          <w:sz w:val="28"/>
          <w:lang w:val="en-US" w:eastAsia="zh-CN"/>
        </w:rPr>
      </w:pPr>
      <w:r>
        <w:rPr>
          <w:rFonts w:hint="eastAsia" w:eastAsia="宋体"/>
          <w:sz w:val="28"/>
          <w:lang w:val="en-US" w:eastAsia="zh-CN"/>
        </w:rPr>
        <w:drawing>
          <wp:inline distT="0" distB="0" distL="114300" distR="114300">
            <wp:extent cx="4679950" cy="2673985"/>
            <wp:effectExtent l="0" t="0" r="6350" b="12065"/>
            <wp:docPr id="7" name="图片 3" descr="149068892099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490688920992743.png"/>
                    <pic:cNvPicPr>
                      <a:picLocks noChangeAspect="1"/>
                    </pic:cNvPicPr>
                  </pic:nvPicPr>
                  <pic:blipFill>
                    <a:blip r:embed="rId6"/>
                    <a:stretch>
                      <a:fillRect/>
                    </a:stretch>
                  </pic:blipFill>
                  <pic:spPr>
                    <a:xfrm>
                      <a:off x="0" y="0"/>
                      <a:ext cx="4679950" cy="267398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最后，俞发仁副院长代表学院与相关职能部门和院系签订了评建工作责任状。</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评建办召开近期评建工作总结会议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2017年1月10日，评建办主任林土水在评建办公室主持召开了评建工作会议，各系部副主任及评建办全体工作人员参加了本次会议。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林土水处长首先总结了本学期开学以来评建工作。他指出，通过全院上下共同努力，为迎接省评估专家，较为出色地完成了数据采集平台及评估相关佐证材料。他将近期的评建工作总结如下：1、做任何事要赶早不赶晚，敦促各部门（系）一定要按要求时间整理好与本部门（系）相关的评建材料；2、数据采集平台必须从基层的每一个人做起，目前一些部门（系）做得不够细。与教师个人相关的数据，如教师获奖、教师培训等资料一定要让教师亲自填写，保存原始数据；3、一些材料一定要让系主任过目，重大文件及材料让系主任把握大局，系秘书负责整理已有的材料；4、关于装盒问题。材料装盒时，一定要过细，盒子要有标签、目录、小综述等，同时避免同个盒子材料重复的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在回顾总结近期评建工作后，林土水处长提出了下一步的工作安排：1、各系面临搬迁，评建工作定会受到影响，大家心里要有数，一旦可能，就进行评估工作；2、整理的专家报告会后发给各系秘，让系主任根据专家的意见修改专业剖析、系内自评报告，评建办也根据专家提出的修改意见修改佐证材料目录。专业剖析一定要根据给洗自身的情况进行阐述，突出亮点、特色，扬长避短；3、各系的装盒支撑材料要花时间整理，原始材料，如学生评教、教师评教、、独到会议记录、教研会议记录等都要原始的材料；4、评建办根据专家报告先理清思路，把其他院校的佐证材料目录仔细琢磨，跟自己所做的目录对比，找出我们目录的不足之处加以补充；5、一些学校、系部的重要文件要有编号，文件格式要统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林土水处长又对关于评建资料的整理进行了补充，并对近期的日常教学管理工作做了简单概述。他指出，各专业新培养方案要及时上交到教务处，并针对培养方案要做市场调查。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学工处召开评建工作动员大会</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2017年3月7日，学生工作处在党员会议室召开迎评促建工作动员会。学工处全体辅导员参加了会议，会议由院党委洪志群副书记主持。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sz w:val="28"/>
          <w:lang w:val="en-US" w:eastAsia="zh-CN"/>
        </w:rPr>
      </w:pPr>
      <w:r>
        <w:rPr>
          <w:rFonts w:hint="eastAsia" w:eastAsia="宋体"/>
          <w:sz w:val="28"/>
          <w:lang w:val="en-US" w:eastAsia="zh-CN"/>
        </w:rPr>
        <w:t>会上刘建华处长具体部署了评估材料的收集、整理和完善工作并对目前面临的困难进行逐一排查解决。最后，洪志群副书记发表动员讲话，他希望全体辅导员进一步认识评建工作对促进学院发展的重要性，并结合评建办的意见和建议，对照评估指标体系，认真开展迎评促建工作，确保学院今年顺利通过评估，促进学院持续健康发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eastAsia="宋体"/>
          <w:sz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学院邀请福建省教育厅高等教育处</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r>
        <w:rPr>
          <w:rFonts w:hint="eastAsia" w:eastAsia="宋体"/>
          <w:b/>
          <w:bCs/>
          <w:sz w:val="32"/>
          <w:szCs w:val="32"/>
          <w:lang w:val="en-US" w:eastAsia="zh-CN"/>
        </w:rPr>
        <w:t>林素川调研员开展专题讲座</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9"/>
        <w:rPr>
          <w:rFonts w:hint="eastAsia" w:eastAsia="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eastAsia="宋体"/>
          <w:lang w:val="en-US" w:eastAsia="zh-CN"/>
        </w:rPr>
      </w:pPr>
      <w:r>
        <w:rPr>
          <w:rFonts w:hint="eastAsia" w:eastAsia="宋体"/>
          <w:sz w:val="28"/>
          <w:lang w:val="en-US" w:eastAsia="zh-CN"/>
        </w:rPr>
        <w:t> 11月1日，我院邀请了原福建省教育评估中心主任，现福建省教育厅高等教育处林素川调研员为我院教职工开展了“大规模开放在线课程开发与应用”讲座。他从MOOC的概念、课程演变、课程形态比较等方面切入，深入浅出，为大家讲解了MOOC的发展过程。同时还从选课方式、课程资源建设等方面，对MOOC课程的开发和应用提出了独到的见解。林素川调研员的讲座对我院在线课程的开发和应用具有较好的指导意义，赢得了老师们阵阵热烈的掌声。</w:t>
      </w:r>
    </w:p>
    <w:p>
      <w:pPr>
        <w:rPr>
          <w:rFonts w:hint="eastAsia" w:eastAsia="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zUxNjdhNWQ1OTA2ZjZhYzA3N2QwMTI1OGZhNGEifQ=="/>
  </w:docVars>
  <w:rsids>
    <w:rsidRoot w:val="036166C2"/>
    <w:rsid w:val="036166C2"/>
    <w:rsid w:val="133B7BF9"/>
    <w:rsid w:val="16FD7E14"/>
    <w:rsid w:val="182A0257"/>
    <w:rsid w:val="21EC0DFA"/>
    <w:rsid w:val="27553133"/>
    <w:rsid w:val="3DCE7A1C"/>
    <w:rsid w:val="572B7BC7"/>
    <w:rsid w:val="58FA17D7"/>
    <w:rsid w:val="64935200"/>
    <w:rsid w:val="70AB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edui-unclickable"/>
    <w:basedOn w:val="7"/>
    <w:uiPriority w:val="0"/>
    <w:rPr>
      <w:color w:val="808080"/>
    </w:rPr>
  </w:style>
  <w:style w:type="character" w:customStyle="1" w:styleId="11">
    <w:name w:val="nth-child(2)"/>
    <w:basedOn w:val="7"/>
    <w:qFormat/>
    <w:uiPriority w:val="0"/>
  </w:style>
  <w:style w:type="character" w:customStyle="1" w:styleId="12">
    <w:name w:val="nth-child(3)"/>
    <w:basedOn w:val="7"/>
    <w:uiPriority w:val="0"/>
    <w:rPr>
      <w:vanish/>
    </w:rPr>
  </w:style>
  <w:style w:type="character" w:customStyle="1" w:styleId="13">
    <w:name w:val="options-required"/>
    <w:basedOn w:val="7"/>
    <w:uiPriority w:val="0"/>
    <w:rPr>
      <w:color w:val="AA0000"/>
    </w:rPr>
  </w:style>
  <w:style w:type="character" w:customStyle="1" w:styleId="14">
    <w:name w:val="edui-clickable"/>
    <w:basedOn w:val="7"/>
    <w:qFormat/>
    <w:uiPriority w:val="0"/>
    <w:rPr>
      <w:color w:val="0000FF"/>
      <w:u w:val="single"/>
    </w:rPr>
  </w:style>
  <w:style w:type="character" w:customStyle="1" w:styleId="15">
    <w:name w:val="edui-clickable2"/>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3569</Words>
  <Characters>3596</Characters>
  <Lines>0</Lines>
  <Paragraphs>0</Paragraphs>
  <TotalTime>16</TotalTime>
  <ScaleCrop>false</ScaleCrop>
  <LinksUpToDate>false</LinksUpToDate>
  <CharactersWithSpaces>3623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2019-09-26T11:51:00Z</dcterms:created>
  <dc:creator>Administrator</dc:creator>
  <cp:lastModifiedBy>歪歪</cp:lastModifiedBy>
  <dcterms:modified xsi:type="dcterms:W3CDTF">2024-06-25T07:03:55Z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D27C63F04E0A41C79D9DD8FA383F37D1_13</vt:lpwstr>
  </property>
</Properties>
</file>