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Lines="0" w:beforeAutospacing="1" w:after="100" w:afterLines="0" w:afterAutospacing="1" w:line="336" w:lineRule="auto"/>
        <w:jc w:val="center"/>
        <w:rPr>
          <w:rFonts w:hint="eastAsia" w:ascii="宋体" w:hAnsi="宋体" w:eastAsia="宋体"/>
          <w:b/>
          <w:color w:val="FF0000"/>
          <w:sz w:val="72"/>
          <w:szCs w:val="72"/>
          <w:lang w:eastAsia="zh-CN"/>
        </w:rPr>
      </w:pPr>
      <w:r>
        <w:rPr>
          <w:rFonts w:hint="eastAsia" w:ascii="宋体" w:hAnsi="宋体" w:eastAsia="宋体"/>
          <w:b/>
          <w:color w:val="FF0000"/>
          <w:sz w:val="72"/>
          <w:szCs w:val="72"/>
          <w:lang w:eastAsia="zh-CN"/>
        </w:rPr>
        <w:drawing>
          <wp:inline distT="0" distB="0" distL="114300" distR="114300">
            <wp:extent cx="3329940" cy="953135"/>
            <wp:effectExtent l="0" t="0" r="0" b="0"/>
            <wp:docPr id="1" name="图片 1" descr="校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标2"/>
                    <pic:cNvPicPr>
                      <a:picLocks noChangeAspect="1"/>
                    </pic:cNvPicPr>
                  </pic:nvPicPr>
                  <pic:blipFill>
                    <a:blip r:embed="rId4"/>
                    <a:stretch>
                      <a:fillRect/>
                    </a:stretch>
                  </pic:blipFill>
                  <pic:spPr>
                    <a:xfrm>
                      <a:off x="0" y="0"/>
                      <a:ext cx="3329940" cy="953135"/>
                    </a:xfrm>
                    <a:prstGeom prst="rect">
                      <a:avLst/>
                    </a:prstGeom>
                    <a:noFill/>
                    <a:ln w="9525">
                      <a:noFill/>
                    </a:ln>
                  </pic:spPr>
                </pic:pic>
              </a:graphicData>
            </a:graphic>
          </wp:inline>
        </w:drawing>
      </w:r>
    </w:p>
    <w:p>
      <w:pPr>
        <w:spacing w:before="100" w:beforeLines="0" w:beforeAutospacing="1" w:after="100" w:afterLines="0" w:afterAutospacing="1"/>
        <w:jc w:val="center"/>
        <w:rPr>
          <w:rFonts w:hint="eastAsia" w:ascii="宋体" w:hAnsi="宋体"/>
          <w:b/>
          <w:color w:val="FF0000"/>
          <w:sz w:val="104"/>
          <w:szCs w:val="84"/>
        </w:rPr>
      </w:pPr>
      <w:r>
        <w:rPr>
          <w:rFonts w:hint="eastAsia" w:ascii="宋体" w:hAnsi="宋体"/>
          <w:b/>
          <w:color w:val="FF0000"/>
          <w:sz w:val="104"/>
          <w:szCs w:val="84"/>
        </w:rPr>
        <w:t>评建工作简报</w:t>
      </w:r>
    </w:p>
    <w:p>
      <w:pPr>
        <w:spacing w:before="100" w:beforeLines="0" w:beforeAutospacing="1" w:after="100" w:afterLines="0" w:afterAutospacing="1" w:line="500" w:lineRule="exact"/>
        <w:jc w:val="center"/>
        <w:rPr>
          <w:rFonts w:hint="eastAsia" w:ascii="宋体" w:hAnsi="宋体" w:eastAsia="宋体"/>
          <w:sz w:val="30"/>
          <w:szCs w:val="30"/>
          <w:lang w:eastAsia="zh-CN"/>
        </w:rPr>
      </w:pPr>
      <w:r>
        <w:rPr>
          <w:rFonts w:hint="eastAsia" w:ascii="宋体" w:hAnsi="宋体"/>
          <w:color w:val="000000"/>
          <w:sz w:val="30"/>
          <w:szCs w:val="30"/>
        </w:rPr>
        <w:t>第</w:t>
      </w:r>
      <w:r>
        <w:rPr>
          <w:rFonts w:hint="eastAsia" w:ascii="宋体" w:hAnsi="宋体"/>
          <w:color w:val="000000"/>
          <w:sz w:val="30"/>
          <w:szCs w:val="30"/>
          <w:lang w:val="en-US" w:eastAsia="zh-CN"/>
        </w:rPr>
        <w:t>五十</w:t>
      </w:r>
      <w:r>
        <w:rPr>
          <w:rFonts w:hint="eastAsia" w:ascii="宋体" w:hAnsi="宋体"/>
          <w:color w:val="000000"/>
          <w:sz w:val="30"/>
          <w:szCs w:val="30"/>
        </w:rPr>
        <w:t>期</w:t>
      </w:r>
    </w:p>
    <w:p>
      <w:pPr>
        <w:spacing w:before="100" w:beforeLines="0" w:beforeAutospacing="1" w:after="100" w:afterLines="0" w:afterAutospacing="1" w:line="500" w:lineRule="exact"/>
        <w:jc w:val="left"/>
        <w:rPr>
          <w:rFonts w:hint="eastAsia" w:ascii="宋体" w:hAnsi="宋体"/>
          <w:color w:val="000000"/>
          <w:sz w:val="30"/>
          <w:szCs w:val="30"/>
        </w:rPr>
      </w:pPr>
      <w:r>
        <w:rPr>
          <w:rFonts w:hint="eastAsia" w:ascii="宋体" w:hAnsi="宋体"/>
          <w:color w:val="000000"/>
          <w:sz w:val="30"/>
          <w:szCs w:val="30"/>
        </w:rPr>
        <w:t>福州</w:t>
      </w:r>
      <w:r>
        <w:rPr>
          <w:rFonts w:hint="eastAsia" w:ascii="宋体" w:hAnsi="宋体"/>
          <w:color w:val="000000"/>
          <w:sz w:val="30"/>
          <w:szCs w:val="30"/>
          <w:lang w:eastAsia="zh-CN"/>
        </w:rPr>
        <w:t>软件</w:t>
      </w:r>
      <w:r>
        <w:rPr>
          <w:rFonts w:hint="eastAsia" w:ascii="宋体" w:hAnsi="宋体"/>
          <w:color w:val="000000"/>
          <w:sz w:val="30"/>
          <w:szCs w:val="30"/>
        </w:rPr>
        <w:t>职业技术学院评建工作办公室编   20</w:t>
      </w:r>
      <w:r>
        <w:rPr>
          <w:rFonts w:hint="eastAsia" w:ascii="宋体" w:hAnsi="宋体"/>
          <w:color w:val="000000"/>
          <w:sz w:val="30"/>
          <w:szCs w:val="30"/>
          <w:lang w:val="en-US" w:eastAsia="zh-CN"/>
        </w:rPr>
        <w:t>24年5</w:t>
      </w:r>
      <w:r>
        <w:rPr>
          <w:rFonts w:hint="eastAsia" w:ascii="宋体" w:hAnsi="宋体"/>
          <w:color w:val="000000"/>
          <w:sz w:val="30"/>
          <w:szCs w:val="30"/>
        </w:rPr>
        <w:t>月</w:t>
      </w:r>
      <w:r>
        <w:rPr>
          <w:rFonts w:hint="eastAsia" w:ascii="宋体" w:hAnsi="宋体"/>
          <w:color w:val="000000"/>
          <w:sz w:val="30"/>
          <w:szCs w:val="30"/>
          <w:lang w:val="en-US" w:eastAsia="zh-CN"/>
        </w:rPr>
        <w:t>5</w:t>
      </w:r>
      <w:r>
        <w:rPr>
          <w:rFonts w:hint="eastAsia" w:ascii="宋体" w:hAnsi="宋体"/>
          <w:color w:val="000000"/>
          <w:sz w:val="30"/>
          <w:szCs w:val="30"/>
        </w:rPr>
        <w:t>日</w:t>
      </w:r>
    </w:p>
    <w:p>
      <w:pPr>
        <w:spacing w:before="100" w:beforeLines="0" w:beforeAutospacing="1" w:after="100" w:afterLines="0" w:afterAutospacing="1" w:line="500" w:lineRule="exact"/>
        <w:jc w:val="left"/>
        <w:rPr>
          <w:rFonts w:hint="eastAsia"/>
          <w:color w:val="000000"/>
          <w:sz w:val="30"/>
          <w:szCs w:val="30"/>
        </w:rPr>
      </w:pPr>
      <w:r>
        <w:rPr>
          <w:sz w:val="30"/>
        </w:rPr>
        <mc:AlternateContent>
          <mc:Choice Requires="wps">
            <w:drawing>
              <wp:inline distT="0" distB="0" distL="114300" distR="114300">
                <wp:extent cx="5257800" cy="0"/>
                <wp:effectExtent l="0" t="9525" r="0" b="13335"/>
                <wp:docPr id="3" name="直接连接符 3"/>
                <wp:cNvGraphicFramePr/>
                <a:graphic xmlns:a="http://schemas.openxmlformats.org/drawingml/2006/main">
                  <a:graphicData uri="http://schemas.microsoft.com/office/word/2010/wordprocessingShape">
                    <wps:wsp>
                      <wps:cNvCnPr/>
                      <wps:spPr>
                        <a:xfrm>
                          <a:off x="1143000" y="4100195"/>
                          <a:ext cx="5257800" cy="0"/>
                        </a:xfrm>
                        <a:prstGeom prst="line">
                          <a:avLst/>
                        </a:prstGeom>
                        <a:ln w="19050" cap="flat" cmpd="sng">
                          <a:solidFill>
                            <a:srgbClr val="FF0000"/>
                          </a:solidFill>
                          <a:prstDash val="solid"/>
                          <a:headEnd type="none" w="med" len="med"/>
                          <a:tailEnd type="none" w="med" len="med"/>
                        </a:ln>
                      </wps:spPr>
                      <wps:bodyPr upright="1"/>
                    </wps:wsp>
                  </a:graphicData>
                </a:graphic>
              </wp:inline>
            </w:drawing>
          </mc:Choice>
          <mc:Fallback>
            <w:pict>
              <v:line id="_x0000_s1026" o:spid="_x0000_s1026" o:spt="20" style="height:0pt;width:414pt;" filled="f" stroked="t" coordsize="21600,21600" o:gfxdata="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nt1/nSAAAAAgEAAA8AAAAAAAAAAQAgAAAAIgAAAGRycy9kb3ducmV2&#10;LnhtbFBLAQIUABQAAAAIAIdO4kAWtEcgAgIAAPEDAAAOAAAAAAAAAAEAIAAAACEBAABkcnMvZTJv&#10;RG9jLnhtbFBLBQYAAAAABgAGAFkBAACVBQAAAAA=&#10;">
                <v:fill on="f" focussize="0,0"/>
                <v:stroke weight="1.5pt" color="#FF0000" joinstyle="round"/>
                <v:imagedata o:title=""/>
                <o:lock v:ext="edit" aspectratio="f"/>
                <w10:wrap type="none"/>
                <w10:anchorlock/>
              </v:line>
            </w:pict>
          </mc:Fallback>
        </mc:AlternateContent>
      </w:r>
    </w:p>
    <w:p>
      <w:pPr>
        <w:spacing w:before="100" w:beforeLines="0" w:beforeAutospacing="1" w:after="100" w:afterLines="0" w:afterAutospacing="1" w:line="400" w:lineRule="exact"/>
        <w:jc w:val="left"/>
        <w:rPr>
          <w:color w:val="000000"/>
          <w:sz w:val="30"/>
          <w:szCs w:val="30"/>
        </w:rPr>
      </w:pPr>
      <w:r>
        <w:rPr>
          <w:rFonts w:hint="eastAsia" w:ascii="黑体" w:eastAsia="黑体"/>
          <w:b/>
          <w:color w:val="000000"/>
          <w:sz w:val="24"/>
          <w:lang w:val="en-US" w:eastAsia="zh-CN"/>
        </w:rPr>
        <w:t xml:space="preserve">    </w:t>
      </w:r>
      <w:r>
        <w:rPr>
          <w:rFonts w:ascii="黑体" w:eastAsia="黑体"/>
          <w:b/>
          <w:color w:val="000000"/>
          <w:sz w:val="24"/>
        </w:rPr>
        <w:t>[编者语]</w:t>
      </w:r>
      <w:r>
        <w:rPr>
          <w:rFonts w:ascii="黑体" w:eastAsia="黑体"/>
          <w:color w:val="000000"/>
          <w:sz w:val="24"/>
        </w:rPr>
        <w:t xml:space="preserve"> </w:t>
      </w:r>
      <w:r>
        <w:rPr>
          <w:rFonts w:hint="eastAsia" w:ascii="黑体" w:eastAsia="黑体"/>
          <w:color w:val="000000"/>
          <w:sz w:val="24"/>
        </w:rPr>
        <w:t>《评建工作简报》是为配合我院迎接高职高专人才培养工作评估而编发的，旨在及时传达教育部、省教育厅有关指示精神和学院的相关规定，反映学院迎接高职高专人才培养工作评估的动态，服务于学院教育教学改革和评建工作，以期达到“以评促建、以评促改、以评促管、</w:t>
      </w:r>
      <w:r>
        <w:rPr>
          <w:rFonts w:hint="eastAsia" w:ascii="黑体" w:eastAsia="黑体"/>
          <w:color w:val="000000"/>
          <w:sz w:val="24"/>
          <w:lang w:val="en-US" w:eastAsia="zh-CN"/>
        </w:rPr>
        <w:t>以评促强</w:t>
      </w:r>
      <w:bookmarkStart w:id="0" w:name="_GoBack"/>
      <w:bookmarkEnd w:id="0"/>
      <w:r>
        <w:rPr>
          <w:rFonts w:hint="eastAsia" w:ascii="黑体" w:eastAsia="黑体"/>
          <w:color w:val="000000"/>
          <w:sz w:val="24"/>
        </w:rPr>
        <w:t>”的目的，促进我院教育教学工作迈上新台阶。</w:t>
      </w:r>
    </w:p>
    <w:p>
      <w:pPr>
        <w:rPr>
          <w:rFonts w:hint="eastAsia" w:ascii="黑体" w:eastAsia="黑体"/>
          <w:color w:val="000000"/>
          <w:sz w:val="24"/>
        </w:rPr>
      </w:pPr>
      <w:r>
        <w:rPr>
          <w:rFonts w:hint="eastAsia" w:ascii="黑体" w:eastAsia="黑体"/>
          <w:color w:val="000000"/>
          <w:sz w:val="24"/>
        </w:rPr>
        <w:t>我们欢迎各位读者提出宝贵意见和建议，并提供有关评建工作的信息。</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2"/>
              <w:keepNext w:val="0"/>
              <w:keepLines w:val="0"/>
              <w:pageBreakBefore w:val="0"/>
              <w:widowControl w:val="0"/>
              <w:kinsoku/>
              <w:wordWrap/>
              <w:overflowPunct/>
              <w:topLinePunct w:val="0"/>
              <w:autoSpaceDE/>
              <w:autoSpaceDN/>
              <w:bidi w:val="0"/>
              <w:adjustRightInd/>
              <w:snapToGrid/>
              <w:spacing w:line="360" w:lineRule="auto"/>
              <w:ind w:left="142"/>
              <w:textAlignment w:val="auto"/>
              <w:rPr>
                <w:rFonts w:ascii="微软雅黑" w:hAnsi="微软雅黑" w:eastAsia="微软雅黑" w:cs="微软雅黑"/>
                <w:i w:val="0"/>
                <w:iCs w:val="0"/>
                <w:caps w:val="0"/>
                <w:spacing w:val="0"/>
                <w:sz w:val="30"/>
                <w:szCs w:val="30"/>
                <w:shd w:val="clear" w:fill="FFFFFF"/>
              </w:rPr>
            </w:pPr>
            <w:r>
              <w:rPr>
                <w:rFonts w:hint="default" w:ascii="Wingdings" w:hAnsi="Wingdings" w:eastAsia="宋体" w:cs="Wingdings"/>
                <w:b/>
                <w:bCs/>
                <w:color w:val="000000"/>
                <w:kern w:val="2"/>
                <w:sz w:val="21"/>
                <w:szCs w:val="21"/>
                <w:lang w:val="en-US" w:eastAsia="zh-CN" w:bidi="ar"/>
              </w:rPr>
              <w:t>u</w:t>
            </w:r>
            <w:r>
              <w:rPr>
                <w:rFonts w:hint="eastAsia" w:ascii="宋体" w:hAnsi="宋体" w:eastAsia="宋体" w:cs="宋体"/>
                <w:b/>
                <w:bCs/>
                <w:i w:val="0"/>
                <w:iCs w:val="0"/>
                <w:caps w:val="0"/>
                <w:spacing w:val="0"/>
                <w:sz w:val="21"/>
                <w:szCs w:val="21"/>
                <w:shd w:val="clear" w:fill="FFFFFF"/>
              </w:rPr>
              <w:t>喜讯：学校容艺影视产业学院2021级动漫设计4班徐良琪同学荣获福建省专升本艺术类第一名</w:t>
            </w:r>
          </w:p>
        </w:tc>
      </w:tr>
    </w:tbl>
    <w:p>
      <w:pPr>
        <w:pStyle w:val="2"/>
        <w:sectPr>
          <w:pgSz w:w="11906" w:h="16838"/>
          <w:pgMar w:top="1440" w:right="1800" w:bottom="1440" w:left="1800" w:header="851" w:footer="992" w:gutter="0"/>
          <w:cols w:space="425" w:num="1"/>
          <w:docGrid w:type="lines" w:linePitch="312" w:charSpace="0"/>
        </w:sectPr>
      </w:pPr>
    </w:p>
    <w:p>
      <w:pPr>
        <w:keepNext w:val="0"/>
        <w:keepLines w:val="0"/>
        <w:widowControl/>
        <w:suppressLineNumbers w:val="0"/>
        <w:shd w:val="clear" w:fill="FFFFFF"/>
        <w:ind w:left="0" w:firstLine="0"/>
        <w:jc w:val="center"/>
        <w:rPr>
          <w:rFonts w:hint="eastAsia" w:ascii="宋体" w:hAnsi="宋体" w:eastAsia="宋体" w:cs="宋体"/>
          <w:b/>
          <w:bCs/>
          <w:i w:val="0"/>
          <w:iCs w:val="0"/>
          <w:caps w:val="0"/>
          <w:spacing w:val="0"/>
          <w:kern w:val="0"/>
          <w:sz w:val="28"/>
          <w:szCs w:val="28"/>
          <w:shd w:val="clear" w:fill="FFFFFF"/>
          <w:lang w:val="en-US" w:eastAsia="zh-CN" w:bidi="ar"/>
        </w:rPr>
      </w:pPr>
      <w:r>
        <w:rPr>
          <w:rFonts w:hint="eastAsia" w:ascii="宋体" w:hAnsi="宋体" w:eastAsia="宋体" w:cs="宋体"/>
          <w:b/>
          <w:bCs/>
          <w:i w:val="0"/>
          <w:iCs w:val="0"/>
          <w:caps w:val="0"/>
          <w:spacing w:val="0"/>
          <w:kern w:val="0"/>
          <w:sz w:val="28"/>
          <w:szCs w:val="28"/>
          <w:shd w:val="clear" w:fill="FFFFFF"/>
          <w:lang w:val="en-US" w:eastAsia="zh-CN" w:bidi="ar"/>
        </w:rPr>
        <w:t>喜讯：学校容艺影视产业学院2021级动漫设计4班徐良琪同学荣获福建省专升本艺术类第一名</w:t>
      </w:r>
    </w:p>
    <w:p>
      <w:pPr>
        <w:pStyle w:val="2"/>
        <w:rPr>
          <w:sz w:val="28"/>
          <w:szCs w:val="28"/>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宋体" w:hAnsi="宋体" w:eastAsia="宋体" w:cs="宋体"/>
          <w:sz w:val="28"/>
          <w:szCs w:val="28"/>
        </w:rPr>
      </w:pPr>
      <w:r>
        <w:rPr>
          <w:rFonts w:hint="eastAsia" w:ascii="宋体" w:hAnsi="宋体" w:eastAsia="宋体" w:cs="宋体"/>
          <w:i w:val="0"/>
          <w:iCs w:val="0"/>
          <w:caps w:val="0"/>
          <w:color w:val="212529"/>
          <w:spacing w:val="0"/>
          <w:sz w:val="28"/>
          <w:szCs w:val="28"/>
          <w:shd w:val="clear" w:fill="FFFFFF"/>
        </w:rPr>
        <w:t>近日获悉，我校容艺影视产业学院2021级动漫设计4班徐良琪同学在2024年福建省专升本招生考试中荣获艺术类第一名（状元）。这是我校在艺术教育领域的一项重大成绩，也是对我校教育质量和人才培养水平的充分肯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宋体" w:hAnsi="宋体" w:eastAsia="宋体" w:cs="宋体"/>
          <w:sz w:val="28"/>
          <w:szCs w:val="28"/>
        </w:rPr>
      </w:pPr>
      <w:r>
        <w:rPr>
          <w:rFonts w:hint="eastAsia" w:ascii="宋体" w:hAnsi="宋体" w:eastAsia="宋体" w:cs="宋体"/>
          <w:i w:val="0"/>
          <w:iCs w:val="0"/>
          <w:caps w:val="0"/>
          <w:color w:val="212529"/>
          <w:spacing w:val="0"/>
          <w:sz w:val="28"/>
          <w:szCs w:val="28"/>
          <w:shd w:val="clear" w:fill="FFFFFF"/>
        </w:rPr>
        <w:t>徐良琪同学在此次考试中脱颖而出，凭借其扎实的专业知识、出色的创意能力和稳定的心理素质，赢得了福建省专升本艺术类考试的第一名。这不仅展示了我校在动漫设计专业的教学实力和学生培养方面的成功经验，也为我校的师生树立了优秀的榜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宋体" w:hAnsi="宋体" w:eastAsia="宋体" w:cs="宋体"/>
          <w:sz w:val="28"/>
          <w:szCs w:val="28"/>
        </w:rPr>
      </w:pPr>
      <w:r>
        <w:rPr>
          <w:rFonts w:hint="eastAsia" w:ascii="宋体" w:hAnsi="宋体" w:eastAsia="宋体" w:cs="宋体"/>
          <w:i w:val="0"/>
          <w:iCs w:val="0"/>
          <w:caps w:val="0"/>
          <w:color w:val="212529"/>
          <w:spacing w:val="0"/>
          <w:sz w:val="28"/>
          <w:szCs w:val="28"/>
          <w:shd w:val="clear" w:fill="FFFFFF"/>
        </w:rPr>
        <w:t>学校始终注重人才培养质量，坚持以学生为本，以教学创新为驱动，培养学生的综合素质和专业能力。我们不断优化教学计划，邀请专业领域的知名专家进行指导，注重理论与实践相结合，为学生提供多样化的学习和发展机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宋体" w:hAnsi="宋体" w:eastAsia="宋体" w:cs="宋体"/>
          <w:sz w:val="28"/>
          <w:szCs w:val="28"/>
        </w:rPr>
      </w:pPr>
      <w:r>
        <w:rPr>
          <w:rFonts w:hint="eastAsia" w:ascii="宋体" w:hAnsi="宋体" w:eastAsia="宋体" w:cs="宋体"/>
          <w:i w:val="0"/>
          <w:iCs w:val="0"/>
          <w:caps w:val="0"/>
          <w:color w:val="212529"/>
          <w:spacing w:val="0"/>
          <w:sz w:val="28"/>
          <w:szCs w:val="28"/>
          <w:shd w:val="clear" w:fill="FFFFFF"/>
        </w:rPr>
        <w:t>徐良琪同学的成功离不开学校的支持和师生的共同努力。我校为学生提供了丰富的课程设置、先进的实验教学环境以及全方位的教育资源，确保学生在专业学习和技能培养上得到全面提升。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宋体" w:hAnsi="宋体" w:eastAsia="宋体" w:cs="宋体"/>
          <w:sz w:val="28"/>
          <w:szCs w:val="28"/>
        </w:rPr>
      </w:pPr>
      <w:r>
        <w:rPr>
          <w:rFonts w:hint="eastAsia" w:ascii="宋体" w:hAnsi="宋体" w:eastAsia="宋体" w:cs="宋体"/>
          <w:i w:val="0"/>
          <w:iCs w:val="0"/>
          <w:caps w:val="0"/>
          <w:color w:val="212529"/>
          <w:spacing w:val="0"/>
          <w:sz w:val="28"/>
          <w:szCs w:val="28"/>
          <w:shd w:val="clear" w:fill="FFFFFF"/>
        </w:rPr>
        <w:t>我校将继续为学生提供更好的教育平台，继续推动艺术教育的创新发展，为社会培养更多高素质技术技能人才。希望全校师生以徐良琪同学为榜样，不断努力追求卓越，为自己和学校创造更多辉煌的成绩。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宋体" w:hAnsi="宋体" w:eastAsia="宋体" w:cs="宋体"/>
          <w:sz w:val="28"/>
          <w:szCs w:val="28"/>
        </w:rPr>
      </w:pPr>
      <w:r>
        <w:rPr>
          <w:rFonts w:hint="eastAsia" w:ascii="宋体" w:hAnsi="宋体" w:eastAsia="宋体" w:cs="宋体"/>
          <w:i w:val="0"/>
          <w:iCs w:val="0"/>
          <w:caps w:val="0"/>
          <w:color w:val="212529"/>
          <w:spacing w:val="0"/>
          <w:sz w:val="28"/>
          <w:szCs w:val="28"/>
          <w:shd w:val="clear" w:fill="FFFFFF"/>
        </w:rPr>
        <w:t>让我们再次向徐良琪同学表示热烈的祝贺，愿她在未来的学习和发展道路上继续取得更高的成就！</w:t>
      </w: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4NzUxNjdhNWQ1OTA2ZjZhYzA3N2QwMTI1OGZhNGEifQ=="/>
  </w:docVars>
  <w:rsids>
    <w:rsidRoot w:val="00000000"/>
    <w:rsid w:val="272C3CE4"/>
    <w:rsid w:val="2944532C"/>
    <w:rsid w:val="2A275984"/>
    <w:rsid w:val="57A001D2"/>
    <w:rsid w:val="585A1C98"/>
    <w:rsid w:val="769C64B4"/>
    <w:rsid w:val="7C1A7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cs="Times New Roman"/>
      <w:kern w:val="0"/>
      <w:sz w:val="20"/>
      <w:szCs w:val="20"/>
    </w:rPr>
  </w:style>
  <w:style w:type="paragraph" w:styleId="3">
    <w:name w:val="Body Text"/>
    <w:basedOn w:val="1"/>
    <w:next w:val="1"/>
    <w:qFormat/>
    <w:uiPriority w:val="0"/>
    <w:pPr>
      <w:ind w:left="140"/>
    </w:pPr>
    <w:rPr>
      <w:rFonts w:ascii="宋体" w:hAnsi="宋体" w:eastAsia="宋体" w:cs="Times New Roman"/>
      <w:sz w:val="32"/>
      <w:szCs w:val="32"/>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825</Words>
  <Characters>840</Characters>
  <Lines>0</Lines>
  <Paragraphs>0</Paragraphs>
  <TotalTime>2</TotalTime>
  <ScaleCrop>false</ScaleCrop>
  <LinksUpToDate>false</LinksUpToDate>
  <CharactersWithSpaces>848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2023-11-20T03:41:00Z</dcterms:created>
  <dc:creator>16273</dc:creator>
  <cp:lastModifiedBy>歪歪</cp:lastModifiedBy>
  <dcterms:modified xsi:type="dcterms:W3CDTF">2024-06-25T06:14:20Z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9A276D034A674444BA10F8918730DF41_13</vt:lpwstr>
  </property>
</Properties>
</file>