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240" w:lineRule="auto"/>
        <w:jc w:val="distribute"/>
        <w:textAlignment w:val="auto"/>
        <w:rPr>
          <w:rFonts w:ascii="宋体" w:hAnsi="宋体" w:eastAsia="宋体" w:cs="宋体"/>
          <w:b/>
          <w:bCs/>
          <w:snapToGrid/>
          <w:color w:val="FF0000"/>
          <w:w w:val="90"/>
          <w:kern w:val="2"/>
          <w:sz w:val="96"/>
          <w:szCs w:val="96"/>
          <w:lang w:eastAsia="zh-CN"/>
        </w:rPr>
      </w:pPr>
      <w:r>
        <w:rPr>
          <w:rFonts w:hint="eastAsia" w:ascii="宋体" w:hAnsi="宋体" w:eastAsia="宋体" w:cs="宋体"/>
          <w:b/>
          <w:bCs/>
          <w:snapToGrid/>
          <w:color w:val="FF0000"/>
          <w:w w:val="90"/>
          <w:kern w:val="2"/>
          <w:sz w:val="96"/>
          <w:szCs w:val="96"/>
          <w:lang w:eastAsia="zh-CN"/>
        </w:rPr>
        <w:t>福州软件职业技术学院</w:t>
      </w:r>
    </w:p>
    <w:p>
      <w:pPr>
        <w:widowControl w:val="0"/>
        <w:kinsoku/>
        <w:autoSpaceDE/>
        <w:autoSpaceDN/>
        <w:adjustRightInd/>
        <w:snapToGrid/>
        <w:spacing w:line="640" w:lineRule="exact"/>
        <w:jc w:val="center"/>
        <w:textAlignment w:val="auto"/>
        <w:rPr>
          <w:rFonts w:ascii="仿宋_GB2312" w:hAnsi="黑体" w:eastAsia="仿宋_GB2312" w:cs="宋体"/>
          <w:snapToGrid/>
          <w:kern w:val="2"/>
          <w:szCs w:val="32"/>
          <w:lang w:eastAsia="zh-CN"/>
        </w:rPr>
      </w:pPr>
    </w:p>
    <w:p>
      <w:pPr>
        <w:widowControl w:val="0"/>
        <w:kinsoku/>
        <w:autoSpaceDE/>
        <w:autoSpaceDN/>
        <w:adjustRightInd/>
        <w:snapToGrid/>
        <w:spacing w:line="640" w:lineRule="exact"/>
        <w:jc w:val="center"/>
        <w:textAlignment w:val="auto"/>
        <w:rPr>
          <w:rFonts w:ascii="仿宋_GB2312" w:hAnsi="黑体" w:eastAsia="仿宋_GB2312" w:cs="宋体"/>
          <w:snapToGrid/>
          <w:kern w:val="2"/>
          <w:szCs w:val="32"/>
          <w:lang w:eastAsia="zh-CN"/>
        </w:rPr>
      </w:pPr>
      <w:r>
        <w:rPr>
          <w:rFonts w:hint="eastAsia" w:ascii="仿宋_GB2312" w:hAnsi="黑体" w:eastAsia="仿宋_GB2312" w:cs="宋体"/>
          <w:snapToGrid/>
          <w:kern w:val="2"/>
          <w:szCs w:val="32"/>
          <w:lang w:eastAsia="zh-CN"/>
        </w:rPr>
        <w:t>福软质科〔2024〕28号</w:t>
      </w:r>
    </w:p>
    <w:p>
      <w:pPr>
        <w:widowControl w:val="0"/>
        <w:kinsoku/>
        <w:autoSpaceDE/>
        <w:autoSpaceDN/>
        <w:adjustRightInd/>
        <w:snapToGrid/>
        <w:spacing w:line="240" w:lineRule="auto"/>
        <w:jc w:val="both"/>
        <w:textAlignment w:val="auto"/>
        <w:rPr>
          <w:rFonts w:ascii="方正小标宋简体" w:hAnsi="宋体" w:eastAsia="方正小标宋简体" w:cs="宋体"/>
          <w:snapToGrid/>
          <w:color w:val="333333"/>
          <w:sz w:val="36"/>
          <w:szCs w:val="36"/>
          <w:shd w:val="clear" w:color="auto" w:fill="FFFFFF"/>
          <w:lang w:eastAsia="zh-CN"/>
        </w:rPr>
      </w:pPr>
      <w:r>
        <w:rPr>
          <w:rFonts w:ascii="Calibri" w:hAnsi="Calibri" w:eastAsia="宋体" w:cs="宋体"/>
          <w:snapToGrid/>
          <w:kern w:val="2"/>
          <w:sz w:val="18"/>
          <w:lang w:eastAsia="zh-CN"/>
        </w:rPr>
        <mc:AlternateContent>
          <mc:Choice Requires="wps">
            <w:drawing>
              <wp:anchor distT="0" distB="0" distL="0" distR="0" simplePos="0" relativeHeight="251659264" behindDoc="0" locked="0" layoutInCell="1" allowOverlap="1">
                <wp:simplePos x="0" y="0"/>
                <wp:positionH relativeFrom="column">
                  <wp:posOffset>-60960</wp:posOffset>
                </wp:positionH>
                <wp:positionV relativeFrom="paragraph">
                  <wp:posOffset>142240</wp:posOffset>
                </wp:positionV>
                <wp:extent cx="5851525" cy="22225"/>
                <wp:effectExtent l="0" t="19050" r="15875" b="34925"/>
                <wp:wrapNone/>
                <wp:docPr id="1026" name="直接连接符 1"/>
                <wp:cNvGraphicFramePr/>
                <a:graphic xmlns:a="http://schemas.openxmlformats.org/drawingml/2006/main">
                  <a:graphicData uri="http://schemas.microsoft.com/office/word/2010/wordprocessingShape">
                    <wps:wsp>
                      <wps:cNvCnPr/>
                      <wps:spPr>
                        <a:xfrm flipV="1">
                          <a:off x="0" y="0"/>
                          <a:ext cx="5851525" cy="22225"/>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w:pict>
              <v:line id="直接连接符 1" o:spid="_x0000_s1026" o:spt="20" style="position:absolute;left:0pt;flip:y;margin-left:-4.8pt;margin-top:11.2pt;height:1.75pt;width:460.75pt;z-index:251659264;mso-width-relative:page;mso-height-relative:page;" filled="f" stroked="t" coordsize="21600,21600" o:gfxdata="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80Qp9gAAAAIAQAADwAAAAAAAAABACAAAAAiAAAAZHJzL2Rvd25y&#10;ZXYueG1sUEsBAhQAFAAAAAgAh07iQGF9sEX+AQAA9AMAAA4AAAAAAAAAAQAgAAAAJwEAAGRycy9l&#10;Mm9Eb2MueG1sUEsFBgAAAAAGAAYAWQEAAJcFAAAAAA==&#10;">
                <v:fill on="f" focussize="0,0"/>
                <v:stroke weight="3pt" color="#FF0000" joinstyle="round"/>
                <v:imagedata o:title=""/>
                <o:lock v:ext="edit" aspectratio="f"/>
              </v:line>
            </w:pict>
          </mc:Fallback>
        </mc:AlternateContent>
      </w:r>
    </w:p>
    <w:p>
      <w:pPr>
        <w:widowControl w:val="0"/>
        <w:kinsoku/>
        <w:adjustRightInd/>
        <w:snapToGrid/>
        <w:spacing w:line="640" w:lineRule="exact"/>
        <w:jc w:val="center"/>
        <w:textAlignment w:val="auto"/>
        <w:rPr>
          <w:rFonts w:ascii="宋体" w:hAnsi="宋体" w:eastAsia="宋体" w:cs="Times New Roman"/>
          <w:b/>
          <w:snapToGrid/>
          <w:sz w:val="44"/>
          <w:szCs w:val="32"/>
          <w:lang w:eastAsia="zh-CN"/>
        </w:rPr>
      </w:pPr>
      <w:r>
        <w:rPr>
          <w:rFonts w:hint="eastAsia" w:ascii="宋体" w:hAnsi="宋体" w:eastAsia="宋体" w:cs="Times New Roman"/>
          <w:b/>
          <w:snapToGrid/>
          <w:sz w:val="44"/>
          <w:szCs w:val="32"/>
          <w:lang w:eastAsia="zh-CN"/>
        </w:rPr>
        <w:t>福州软件职业技术学院小雅平台与智慧职教</w:t>
      </w:r>
    </w:p>
    <w:p>
      <w:pPr>
        <w:widowControl w:val="0"/>
        <w:kinsoku/>
        <w:adjustRightInd/>
        <w:snapToGrid/>
        <w:spacing w:line="640" w:lineRule="exact"/>
        <w:jc w:val="center"/>
        <w:textAlignment w:val="auto"/>
        <w:rPr>
          <w:rFonts w:ascii="宋体" w:hAnsi="宋体" w:eastAsia="宋体" w:cs="Times New Roman"/>
          <w:b/>
          <w:snapToGrid/>
          <w:sz w:val="44"/>
          <w:szCs w:val="32"/>
          <w:lang w:eastAsia="zh-CN"/>
        </w:rPr>
      </w:pPr>
      <w:r>
        <w:rPr>
          <w:rFonts w:hint="eastAsia" w:ascii="宋体" w:hAnsi="宋体" w:eastAsia="宋体" w:cs="Times New Roman"/>
          <w:b/>
          <w:snapToGrid/>
          <w:sz w:val="44"/>
          <w:szCs w:val="32"/>
          <w:lang w:eastAsia="zh-CN"/>
        </w:rPr>
        <w:t>平台课程建设评价办法</w:t>
      </w:r>
    </w:p>
    <w:p>
      <w:pPr>
        <w:pStyle w:val="3"/>
        <w:kinsoku/>
        <w:topLinePunct/>
        <w:autoSpaceDN/>
        <w:ind w:firstLine="0" w:firstLineChars="0"/>
        <w:jc w:val="both"/>
        <w:rPr>
          <w:spacing w:val="8"/>
          <w:lang w:eastAsia="zh-CN"/>
        </w:rPr>
      </w:pPr>
    </w:p>
    <w:p>
      <w:pPr>
        <w:pStyle w:val="3"/>
        <w:kinsoku/>
        <w:topLinePunct/>
        <w:autoSpaceDN/>
        <w:ind w:firstLine="0" w:firstLineChars="0"/>
        <w:jc w:val="both"/>
        <w:rPr>
          <w:spacing w:val="8"/>
          <w:lang w:eastAsia="zh-CN"/>
        </w:rPr>
      </w:pPr>
      <w:r>
        <w:rPr>
          <w:rFonts w:hint="eastAsia"/>
          <w:spacing w:val="8"/>
          <w:lang w:eastAsia="zh-CN"/>
        </w:rPr>
        <w:t>各学院（中心、部），各部（处、室、中心、馆）：</w:t>
      </w:r>
    </w:p>
    <w:p>
      <w:pPr>
        <w:pStyle w:val="3"/>
        <w:kinsoku/>
        <w:topLinePunct/>
        <w:autoSpaceDN/>
        <w:ind w:firstLine="656"/>
        <w:jc w:val="both"/>
        <w:rPr>
          <w:lang w:eastAsia="zh-CN"/>
        </w:rPr>
      </w:pPr>
      <w:r>
        <w:rPr>
          <w:rFonts w:hint="eastAsia"/>
          <w:spacing w:val="8"/>
          <w:lang w:eastAsia="zh-CN"/>
        </w:rPr>
        <w:t>小雅平台与智慧职教平台</w:t>
      </w:r>
      <w:r>
        <w:rPr>
          <w:spacing w:val="8"/>
          <w:lang w:eastAsia="zh-CN"/>
        </w:rPr>
        <w:t>建设评价是课程建设工作的重要环节，开展</w:t>
      </w:r>
      <w:r>
        <w:rPr>
          <w:rFonts w:hint="eastAsia"/>
          <w:spacing w:val="8"/>
          <w:lang w:eastAsia="zh-CN"/>
        </w:rPr>
        <w:t>小雅平台与智慧职教平台课程</w:t>
      </w:r>
      <w:r>
        <w:rPr>
          <w:spacing w:val="8"/>
          <w:lang w:eastAsia="zh-CN"/>
        </w:rPr>
        <w:t>建设评价的目的在于促进</w:t>
      </w:r>
      <w:r>
        <w:rPr>
          <w:rFonts w:hint="eastAsia"/>
          <w:spacing w:val="8"/>
          <w:lang w:eastAsia="zh-CN"/>
        </w:rPr>
        <w:t>专业</w:t>
      </w:r>
      <w:r>
        <w:rPr>
          <w:spacing w:val="8"/>
          <w:lang w:eastAsia="zh-CN"/>
        </w:rPr>
        <w:t>建设，推进教学改革，提高教学质量，同时为学校对</w:t>
      </w:r>
      <w:r>
        <w:rPr>
          <w:rFonts w:hint="eastAsia"/>
          <w:spacing w:val="8"/>
          <w:lang w:eastAsia="zh-CN"/>
        </w:rPr>
        <w:t>平台</w:t>
      </w:r>
      <w:r>
        <w:rPr>
          <w:spacing w:val="8"/>
          <w:lang w:eastAsia="zh-CN"/>
        </w:rPr>
        <w:t>教学进行宏</w:t>
      </w:r>
      <w:r>
        <w:rPr>
          <w:spacing w:val="6"/>
          <w:lang w:eastAsia="zh-CN"/>
        </w:rPr>
        <w:t>观指导提供科学依据。</w:t>
      </w:r>
    </w:p>
    <w:p>
      <w:pPr>
        <w:pStyle w:val="3"/>
        <w:kinsoku/>
        <w:topLinePunct/>
        <w:autoSpaceDN/>
        <w:ind w:firstLine="654"/>
        <w:rPr>
          <w:lang w:eastAsia="zh-CN"/>
        </w:rPr>
      </w:pPr>
      <w:r>
        <w:rPr>
          <w:spacing w:val="7"/>
          <w:lang w:eastAsia="zh-CN"/>
          <w14:textOutline w14:w="5791" w14:cap="sq" w14:cmpd="sng" w14:algn="ctr">
            <w14:solidFill>
              <w14:srgbClr w14:val="000000"/>
            </w14:solidFill>
            <w14:prstDash w14:val="solid"/>
            <w14:bevel/>
          </w14:textOutline>
        </w:rPr>
        <w:t>一、评价的目的</w:t>
      </w:r>
    </w:p>
    <w:p>
      <w:pPr>
        <w:pStyle w:val="3"/>
        <w:kinsoku/>
        <w:topLinePunct/>
        <w:autoSpaceDN/>
        <w:ind w:firstLine="640"/>
        <w:rPr>
          <w:lang w:eastAsia="zh-CN"/>
        </w:rPr>
      </w:pPr>
      <w:r>
        <w:rPr>
          <w:rFonts w:hint="eastAsia"/>
          <w:lang w:eastAsia="zh-CN"/>
        </w:rPr>
        <w:t>1.通过评价，全面客观得地了解和把握学校小雅平台与智慧职教平台课程建设的现状，分析影响小雅平台与智慧职教平台课程建设的各种因素，明确课程改革和建设的方向，不断提高课程教学质量。</w:t>
      </w:r>
    </w:p>
    <w:p>
      <w:pPr>
        <w:pStyle w:val="3"/>
        <w:kinsoku/>
        <w:topLinePunct/>
        <w:autoSpaceDN/>
        <w:ind w:firstLine="640"/>
        <w:rPr>
          <w:lang w:eastAsia="zh-CN"/>
        </w:rPr>
      </w:pPr>
      <w:r>
        <w:rPr>
          <w:rFonts w:hint="eastAsia"/>
          <w:lang w:eastAsia="zh-CN"/>
        </w:rPr>
        <w:t>2.通过评价，改善小雅平台与智慧职教平台教学条件，完善平台教学管理规章制度，推动师资队建设，评选出校级“金课”，总结推广“金课”建设经验。</w:t>
      </w:r>
    </w:p>
    <w:p>
      <w:pPr>
        <w:pStyle w:val="3"/>
        <w:kinsoku/>
        <w:topLinePunct/>
        <w:autoSpaceDN/>
        <w:ind w:firstLine="640"/>
        <w:rPr>
          <w:lang w:eastAsia="zh-CN"/>
        </w:rPr>
      </w:pPr>
      <w:r>
        <w:rPr>
          <w:rFonts w:hint="eastAsia"/>
          <w:lang w:eastAsia="zh-CN"/>
        </w:rPr>
        <w:t>3.增强教师的教学质量意识和育人意识，使较高的政治素质、业务素质、教学水平和科学研究水平成为广大教师的内在要求和奋斗目标。</w:t>
      </w:r>
    </w:p>
    <w:p>
      <w:pPr>
        <w:pStyle w:val="3"/>
        <w:kinsoku/>
        <w:topLinePunct/>
        <w:autoSpaceDN/>
        <w:ind w:firstLine="652"/>
        <w:rPr>
          <w:spacing w:val="6"/>
          <w:lang w:eastAsia="zh-CN"/>
          <w14:textOutline w14:w="5791" w14:cap="sq" w14:cmpd="sng" w14:algn="ctr">
            <w14:solidFill>
              <w14:srgbClr w14:val="000000"/>
            </w14:solidFill>
            <w14:prstDash w14:val="solid"/>
            <w14:bevel/>
          </w14:textOutline>
        </w:rPr>
      </w:pPr>
    </w:p>
    <w:p>
      <w:pPr>
        <w:pStyle w:val="3"/>
        <w:kinsoku/>
        <w:topLinePunct/>
        <w:autoSpaceDN/>
        <w:ind w:firstLine="652"/>
        <w:rPr>
          <w:lang w:eastAsia="zh-CN"/>
        </w:rPr>
      </w:pPr>
      <w:r>
        <w:rPr>
          <w:spacing w:val="6"/>
          <w:lang w:eastAsia="zh-CN"/>
          <w14:textOutline w14:w="5791" w14:cap="sq" w14:cmpd="sng" w14:algn="ctr">
            <w14:solidFill>
              <w14:srgbClr w14:val="000000"/>
            </w14:solidFill>
            <w14:prstDash w14:val="solid"/>
            <w14:bevel/>
          </w14:textOutline>
        </w:rPr>
        <w:t>二、评价的原则</w:t>
      </w:r>
    </w:p>
    <w:p>
      <w:pPr>
        <w:pStyle w:val="3"/>
        <w:kinsoku/>
        <w:topLinePunct/>
        <w:autoSpaceDN/>
        <w:ind w:firstLine="640"/>
        <w:rPr>
          <w:lang w:eastAsia="zh-CN"/>
        </w:rPr>
      </w:pPr>
      <w:r>
        <w:rPr>
          <w:lang w:eastAsia="zh-CN"/>
        </w:rPr>
        <w:t>1.坚持“以评促建，以评促改，以评促管，评建结合，重在建设”的原则。依照标准要求进行评价，促进</w:t>
      </w:r>
      <w:r>
        <w:rPr>
          <w:rFonts w:hint="eastAsia"/>
          <w:lang w:eastAsia="zh-CN"/>
        </w:rPr>
        <w:t>小雅平台与智慧职教平台</w:t>
      </w:r>
      <w:r>
        <w:rPr>
          <w:lang w:eastAsia="zh-CN"/>
        </w:rPr>
        <w:t>课程改革和建设。</w:t>
      </w:r>
    </w:p>
    <w:p>
      <w:pPr>
        <w:pStyle w:val="3"/>
        <w:kinsoku/>
        <w:topLinePunct/>
        <w:autoSpaceDN/>
        <w:ind w:firstLine="640"/>
        <w:rPr>
          <w:lang w:eastAsia="zh-CN"/>
        </w:rPr>
      </w:pPr>
      <w:r>
        <w:rPr>
          <w:lang w:eastAsia="zh-CN"/>
        </w:rPr>
        <w:t>2.条件、过程、效果评价相结合的原则。在评价过程中把教学内容作为</w:t>
      </w:r>
      <w:r>
        <w:rPr>
          <w:rFonts w:hint="eastAsia"/>
          <w:lang w:eastAsia="zh-CN"/>
        </w:rPr>
        <w:t>小雅平台与智慧职教平台</w:t>
      </w:r>
      <w:r>
        <w:rPr>
          <w:lang w:eastAsia="zh-CN"/>
        </w:rPr>
        <w:t>课程建设的基础，把过程管理作为</w:t>
      </w:r>
      <w:r>
        <w:rPr>
          <w:rFonts w:hint="eastAsia"/>
          <w:lang w:eastAsia="zh-CN"/>
        </w:rPr>
        <w:t>小雅平台与智慧职教平台</w:t>
      </w:r>
      <w:r>
        <w:rPr>
          <w:lang w:eastAsia="zh-CN"/>
        </w:rPr>
        <w:t>课程建设的保证，把实际效果作为</w:t>
      </w:r>
      <w:r>
        <w:rPr>
          <w:rFonts w:hint="eastAsia"/>
          <w:lang w:eastAsia="zh-CN"/>
        </w:rPr>
        <w:t>小雅平台与智慧职教平台</w:t>
      </w:r>
      <w:r>
        <w:rPr>
          <w:lang w:eastAsia="zh-CN"/>
        </w:rPr>
        <w:t>课程建设的根本，三者结合起来，进行综合评价。</w:t>
      </w:r>
    </w:p>
    <w:p>
      <w:pPr>
        <w:pStyle w:val="3"/>
        <w:kinsoku/>
        <w:topLinePunct/>
        <w:autoSpaceDN/>
        <w:ind w:firstLine="640"/>
        <w:rPr>
          <w:lang w:eastAsia="zh-CN"/>
        </w:rPr>
      </w:pPr>
      <w:r>
        <w:rPr>
          <w:lang w:eastAsia="zh-CN"/>
        </w:rPr>
        <w:t>3.定量与定性评价相结合的原则。在评价过程中，按照评价标准，做到定量评价与定性评价相结合，尽可能地使评价标准趋于定量化，以提高评价结果的可靠性与可比性。</w:t>
      </w:r>
    </w:p>
    <w:p>
      <w:pPr>
        <w:pStyle w:val="3"/>
        <w:kinsoku/>
        <w:topLinePunct/>
        <w:autoSpaceDN/>
        <w:ind w:firstLine="640"/>
        <w:rPr>
          <w:lang w:eastAsia="zh-CN"/>
        </w:rPr>
      </w:pPr>
      <w:r>
        <w:rPr>
          <w:lang w:eastAsia="zh-CN"/>
        </w:rPr>
        <w:t>4.科学性、导向性、可测性原则。评价指标体系及评价标准既科学严谨、导向明确，又简易可行、便于操作。</w:t>
      </w:r>
    </w:p>
    <w:p>
      <w:pPr>
        <w:pStyle w:val="3"/>
        <w:kinsoku/>
        <w:topLinePunct/>
        <w:autoSpaceDN/>
        <w:ind w:firstLine="652"/>
        <w:outlineLvl w:val="0"/>
        <w:rPr>
          <w:lang w:eastAsia="zh-CN"/>
        </w:rPr>
      </w:pPr>
      <w:r>
        <w:rPr>
          <w:spacing w:val="6"/>
          <w:lang w:eastAsia="zh-CN"/>
          <w14:textOutline w14:w="5791" w14:cap="sq" w14:cmpd="sng" w14:algn="ctr">
            <w14:solidFill>
              <w14:srgbClr w14:val="000000"/>
            </w14:solidFill>
            <w14:prstDash w14:val="solid"/>
            <w14:bevel/>
          </w14:textOutline>
        </w:rPr>
        <w:t>三、评价的对象</w:t>
      </w:r>
    </w:p>
    <w:p>
      <w:pPr>
        <w:pStyle w:val="3"/>
        <w:kinsoku/>
        <w:topLinePunct/>
        <w:autoSpaceDN/>
        <w:ind w:firstLine="640"/>
        <w:rPr>
          <w:lang w:eastAsia="zh-CN"/>
        </w:rPr>
      </w:pPr>
      <w:r>
        <w:rPr>
          <w:lang w:eastAsia="zh-CN"/>
        </w:rPr>
        <w:t>凡是教学计划规定开设的</w:t>
      </w:r>
      <w:r>
        <w:rPr>
          <w:rFonts w:hint="eastAsia"/>
          <w:lang w:eastAsia="zh-CN"/>
        </w:rPr>
        <w:t>小雅平台与智慧职教平台课程</w:t>
      </w:r>
      <w:r>
        <w:rPr>
          <w:lang w:eastAsia="zh-CN"/>
        </w:rPr>
        <w:t>都必须进行</w:t>
      </w:r>
      <w:r>
        <w:rPr>
          <w:rFonts w:hint="eastAsia"/>
          <w:lang w:eastAsia="zh-CN"/>
        </w:rPr>
        <w:t>小雅平台与智慧职教平台</w:t>
      </w:r>
      <w:r>
        <w:rPr>
          <w:lang w:eastAsia="zh-CN"/>
        </w:rPr>
        <w:t>课程建设达标评价工作。</w:t>
      </w:r>
    </w:p>
    <w:p>
      <w:pPr>
        <w:pStyle w:val="3"/>
        <w:kinsoku/>
        <w:topLinePunct/>
        <w:autoSpaceDN/>
        <w:ind w:firstLine="648"/>
        <w:outlineLvl w:val="0"/>
        <w:rPr>
          <w:lang w:eastAsia="zh-CN"/>
        </w:rPr>
      </w:pPr>
      <w:r>
        <w:rPr>
          <w:spacing w:val="4"/>
          <w:lang w:eastAsia="zh-CN"/>
          <w14:textOutline w14:w="5791" w14:cap="sq" w14:cmpd="sng" w14:algn="ctr">
            <w14:solidFill>
              <w14:srgbClr w14:val="000000"/>
            </w14:solidFill>
            <w14:prstDash w14:val="solid"/>
            <w14:bevel/>
          </w14:textOutline>
        </w:rPr>
        <w:t>四、评价的指标体系</w:t>
      </w:r>
    </w:p>
    <w:p>
      <w:pPr>
        <w:pStyle w:val="3"/>
        <w:kinsoku/>
        <w:topLinePunct/>
        <w:autoSpaceDN/>
        <w:ind w:firstLine="640"/>
        <w:rPr>
          <w:lang w:eastAsia="zh-CN"/>
        </w:rPr>
      </w:pPr>
      <w:r>
        <w:rPr>
          <w:rFonts w:hint="eastAsia"/>
          <w:lang w:eastAsia="zh-CN"/>
        </w:rPr>
        <w:t>小雅平台</w:t>
      </w:r>
      <w:r>
        <w:rPr>
          <w:lang w:eastAsia="zh-CN"/>
        </w:rPr>
        <w:t>课程建设评价指标体系分为三级，一级指标</w:t>
      </w:r>
      <w:r>
        <w:rPr>
          <w:rFonts w:hint="eastAsia"/>
          <w:lang w:val="en-US" w:eastAsia="zh-CN"/>
        </w:rPr>
        <w:t>7</w:t>
      </w:r>
      <w:r>
        <w:rPr>
          <w:lang w:eastAsia="zh-CN"/>
        </w:rPr>
        <w:t>个，二级指标</w:t>
      </w:r>
      <w:r>
        <w:rPr>
          <w:rFonts w:hint="eastAsia"/>
          <w:lang w:val="en-US" w:eastAsia="zh-CN"/>
        </w:rPr>
        <w:t>18</w:t>
      </w:r>
      <w:r>
        <w:rPr>
          <w:lang w:eastAsia="zh-CN"/>
        </w:rPr>
        <w:t>个，主要观测点</w:t>
      </w:r>
      <w:r>
        <w:rPr>
          <w:rFonts w:hint="eastAsia"/>
          <w:lang w:val="en-US" w:eastAsia="zh-CN"/>
        </w:rPr>
        <w:t>39</w:t>
      </w:r>
      <w:r>
        <w:rPr>
          <w:lang w:eastAsia="zh-CN"/>
        </w:rPr>
        <w:t>个，总计100分</w:t>
      </w:r>
      <w:r>
        <w:rPr>
          <w:rFonts w:hint="eastAsia"/>
          <w:lang w:eastAsia="zh-CN"/>
        </w:rPr>
        <w:t>；智慧职教平台</w:t>
      </w:r>
      <w:r>
        <w:rPr>
          <w:lang w:eastAsia="zh-CN"/>
        </w:rPr>
        <w:t>课程建设评价指标体系分为三级，一级指标6个，二级指标13个，主要观测点27个，总计100分</w:t>
      </w:r>
      <w:r>
        <w:rPr>
          <w:rFonts w:hint="eastAsia"/>
          <w:lang w:eastAsia="zh-CN"/>
        </w:rPr>
        <w:t>。</w:t>
      </w:r>
      <w:r>
        <w:rPr>
          <w:lang w:eastAsia="zh-CN"/>
        </w:rPr>
        <w:t>根据每条指标在课程建设中的地位和作用，将总分分配到各级指标中，各级指标分配的分数均为满分。</w:t>
      </w:r>
    </w:p>
    <w:p>
      <w:pPr>
        <w:pStyle w:val="3"/>
        <w:kinsoku/>
        <w:topLinePunct/>
        <w:autoSpaceDN/>
        <w:ind w:firstLine="658"/>
        <w:outlineLvl w:val="0"/>
        <w:rPr>
          <w:spacing w:val="9"/>
          <w:lang w:eastAsia="zh-CN"/>
          <w14:textOutline w14:w="5791" w14:cap="sq" w14:cmpd="sng" w14:algn="ctr">
            <w14:solidFill>
              <w14:srgbClr w14:val="000000"/>
            </w14:solidFill>
            <w14:prstDash w14:val="solid"/>
            <w14:bevel/>
          </w14:textOutline>
        </w:rPr>
      </w:pPr>
    </w:p>
    <w:p>
      <w:pPr>
        <w:pStyle w:val="3"/>
        <w:kinsoku/>
        <w:topLinePunct/>
        <w:autoSpaceDN/>
        <w:ind w:firstLine="658"/>
        <w:outlineLvl w:val="0"/>
        <w:rPr>
          <w:spacing w:val="9"/>
          <w:lang w:eastAsia="zh-CN"/>
          <w14:textOutline w14:w="5791" w14:cap="sq" w14:cmpd="sng" w14:algn="ctr">
            <w14:solidFill>
              <w14:srgbClr w14:val="000000"/>
            </w14:solidFill>
            <w14:prstDash w14:val="solid"/>
            <w14:bevel/>
          </w14:textOutline>
        </w:rPr>
      </w:pPr>
    </w:p>
    <w:p>
      <w:pPr>
        <w:pStyle w:val="3"/>
        <w:kinsoku/>
        <w:topLinePunct/>
        <w:autoSpaceDN/>
        <w:ind w:firstLine="658"/>
        <w:outlineLvl w:val="0"/>
        <w:rPr>
          <w:lang w:eastAsia="zh-CN"/>
        </w:rPr>
      </w:pPr>
      <w:r>
        <w:rPr>
          <w:spacing w:val="9"/>
          <w:lang w:eastAsia="zh-CN"/>
          <w14:textOutline w14:w="5791" w14:cap="sq" w14:cmpd="sng" w14:algn="ctr">
            <w14:solidFill>
              <w14:srgbClr w14:val="000000"/>
            </w14:solidFill>
            <w14:prstDash w14:val="solid"/>
            <w14:bevel/>
          </w14:textOutline>
        </w:rPr>
        <w:t>五、被评价</w:t>
      </w:r>
      <w:r>
        <w:rPr>
          <w:rFonts w:hint="eastAsia"/>
          <w:spacing w:val="9"/>
          <w:lang w:eastAsia="zh-CN"/>
          <w14:textOutline w14:w="5791" w14:cap="sq" w14:cmpd="sng" w14:algn="ctr">
            <w14:solidFill>
              <w14:srgbClr w14:val="000000"/>
            </w14:solidFill>
            <w14:prstDash w14:val="solid"/>
            <w14:bevel/>
          </w14:textOutline>
        </w:rPr>
        <w:t>小雅平台与智慧职教平台</w:t>
      </w:r>
      <w:r>
        <w:rPr>
          <w:spacing w:val="9"/>
          <w:lang w:eastAsia="zh-CN"/>
          <w14:textOutline w14:w="5791" w14:cap="sq" w14:cmpd="sng" w14:algn="ctr">
            <w14:solidFill>
              <w14:srgbClr w14:val="000000"/>
            </w14:solidFill>
            <w14:prstDash w14:val="solid"/>
            <w14:bevel/>
          </w14:textOutline>
        </w:rPr>
        <w:t>课程的等级划分</w:t>
      </w:r>
    </w:p>
    <w:p>
      <w:pPr>
        <w:pStyle w:val="3"/>
        <w:kinsoku/>
        <w:topLinePunct/>
        <w:autoSpaceDN/>
        <w:ind w:firstLine="640"/>
        <w:rPr>
          <w:lang w:eastAsia="zh-CN"/>
        </w:rPr>
      </w:pPr>
      <w:r>
        <w:rPr>
          <w:lang w:eastAsia="zh-CN"/>
        </w:rPr>
        <w:t>根据评价结果</w:t>
      </w:r>
      <w:r>
        <w:rPr>
          <w:rFonts w:hint="eastAsia"/>
          <w:lang w:val="en-US" w:eastAsia="zh-CN"/>
        </w:rPr>
        <w:t>排名</w:t>
      </w:r>
      <w:r>
        <w:rPr>
          <w:lang w:eastAsia="zh-CN"/>
        </w:rPr>
        <w:t>将被评价</w:t>
      </w:r>
      <w:r>
        <w:rPr>
          <w:rFonts w:hint="eastAsia"/>
          <w:lang w:eastAsia="zh-CN"/>
        </w:rPr>
        <w:t>小雅平台与智慧职教平台</w:t>
      </w:r>
      <w:r>
        <w:rPr>
          <w:lang w:eastAsia="zh-CN"/>
        </w:rPr>
        <w:t>课程划分为</w:t>
      </w:r>
      <w:r>
        <w:rPr>
          <w:rFonts w:hint="eastAsia"/>
          <w:lang w:val="en-US" w:eastAsia="zh-CN"/>
        </w:rPr>
        <w:t>金课、A</w:t>
      </w:r>
      <w:r>
        <w:rPr>
          <w:lang w:eastAsia="zh-CN"/>
        </w:rPr>
        <w:t>类课程、</w:t>
      </w:r>
      <w:r>
        <w:rPr>
          <w:rFonts w:hint="eastAsia"/>
          <w:lang w:val="en-US" w:eastAsia="zh-CN"/>
        </w:rPr>
        <w:t>B</w:t>
      </w:r>
      <w:r>
        <w:rPr>
          <w:rFonts w:hint="eastAsia"/>
          <w:lang w:eastAsia="zh-CN"/>
        </w:rPr>
        <w:t>类课程、</w:t>
      </w:r>
      <w:r>
        <w:rPr>
          <w:rFonts w:hint="eastAsia"/>
          <w:lang w:val="en-US" w:eastAsia="zh-CN"/>
        </w:rPr>
        <w:t>C</w:t>
      </w:r>
      <w:r>
        <w:rPr>
          <w:rFonts w:hint="eastAsia"/>
          <w:lang w:eastAsia="zh-CN"/>
        </w:rPr>
        <w:t>类课程</w:t>
      </w:r>
      <w:r>
        <w:rPr>
          <w:rFonts w:hint="eastAsia"/>
          <w:lang w:val="en-US" w:eastAsia="zh-CN"/>
        </w:rPr>
        <w:t>四</w:t>
      </w:r>
      <w:r>
        <w:rPr>
          <w:lang w:eastAsia="zh-CN"/>
        </w:rPr>
        <w:t>个等级</w:t>
      </w:r>
      <w:r>
        <w:rPr>
          <w:rFonts w:hint="eastAsia"/>
          <w:lang w:eastAsia="zh-CN"/>
        </w:rPr>
        <w:t>，</w:t>
      </w:r>
      <w:r>
        <w:rPr>
          <w:rFonts w:hint="eastAsia"/>
          <w:lang w:val="en-US" w:eastAsia="zh-CN"/>
        </w:rPr>
        <w:t>四类课程占被评总课程数比例分别为5%、10%、20%、65%</w:t>
      </w:r>
      <w:r>
        <w:rPr>
          <w:lang w:eastAsia="zh-CN"/>
        </w:rPr>
        <w:t>。</w:t>
      </w:r>
    </w:p>
    <w:p>
      <w:pPr>
        <w:pStyle w:val="3"/>
        <w:kinsoku/>
        <w:topLinePunct/>
        <w:autoSpaceDN/>
        <w:ind w:firstLine="654"/>
        <w:outlineLvl w:val="0"/>
        <w:rPr>
          <w:lang w:eastAsia="zh-CN"/>
        </w:rPr>
      </w:pPr>
      <w:r>
        <w:rPr>
          <w:spacing w:val="7"/>
          <w:lang w:eastAsia="zh-CN"/>
          <w14:textOutline w14:w="5791" w14:cap="sq" w14:cmpd="sng" w14:algn="ctr">
            <w14:solidFill>
              <w14:srgbClr w14:val="000000"/>
            </w14:solidFill>
            <w14:prstDash w14:val="solid"/>
            <w14:bevel/>
          </w14:textOutline>
        </w:rPr>
        <w:t>六、评价的组织</w:t>
      </w:r>
    </w:p>
    <w:p>
      <w:pPr>
        <w:pStyle w:val="3"/>
        <w:kinsoku/>
        <w:topLinePunct/>
        <w:autoSpaceDN/>
        <w:ind w:firstLine="640"/>
        <w:rPr>
          <w:lang w:eastAsia="zh-CN"/>
        </w:rPr>
      </w:pPr>
      <w:r>
        <w:rPr>
          <w:lang w:eastAsia="zh-CN"/>
        </w:rPr>
        <w:t>各</w:t>
      </w:r>
      <w:r>
        <w:rPr>
          <w:rFonts w:hint="eastAsia"/>
          <w:lang w:eastAsia="zh-CN"/>
        </w:rPr>
        <w:t>学院（中心、部）教学督导小组</w:t>
      </w:r>
      <w:r>
        <w:rPr>
          <w:lang w:eastAsia="zh-CN"/>
        </w:rPr>
        <w:t>，负责</w:t>
      </w:r>
      <w:r>
        <w:rPr>
          <w:rFonts w:hint="eastAsia"/>
          <w:lang w:eastAsia="zh-CN"/>
        </w:rPr>
        <w:t>学院（中心、部）小雅平台与智慧职教平台</w:t>
      </w:r>
      <w:r>
        <w:rPr>
          <w:lang w:eastAsia="zh-CN"/>
        </w:rPr>
        <w:t>课程的评审工作，</w:t>
      </w:r>
      <w:r>
        <w:rPr>
          <w:rFonts w:hint="eastAsia"/>
          <w:lang w:val="en-US" w:eastAsia="zh-CN"/>
        </w:rPr>
        <w:t>复核</w:t>
      </w:r>
      <w:r>
        <w:rPr>
          <w:lang w:eastAsia="zh-CN"/>
        </w:rPr>
        <w:t>工作由学校</w:t>
      </w:r>
      <w:r>
        <w:rPr>
          <w:rFonts w:hint="eastAsia"/>
          <w:lang w:eastAsia="zh-CN"/>
        </w:rPr>
        <w:t>教学督导组</w:t>
      </w:r>
      <w:r>
        <w:rPr>
          <w:lang w:eastAsia="zh-CN"/>
        </w:rPr>
        <w:t>负责。</w:t>
      </w:r>
    </w:p>
    <w:p>
      <w:pPr>
        <w:pStyle w:val="3"/>
        <w:kinsoku/>
        <w:topLinePunct/>
        <w:autoSpaceDN/>
        <w:ind w:firstLine="654"/>
        <w:rPr>
          <w:spacing w:val="7"/>
          <w:lang w:eastAsia="zh-CN"/>
          <w14:textOutline w14:w="5791" w14:cap="sq" w14:cmpd="sng" w14:algn="ctr">
            <w14:solidFill>
              <w14:srgbClr w14:val="000000"/>
            </w14:solidFill>
            <w14:prstDash w14:val="solid"/>
            <w14:bevel/>
          </w14:textOutline>
        </w:rPr>
      </w:pPr>
      <w:r>
        <w:rPr>
          <w:spacing w:val="7"/>
          <w:lang w:eastAsia="zh-CN"/>
          <w14:textOutline w14:w="5791" w14:cap="sq" w14:cmpd="sng" w14:algn="ctr">
            <w14:solidFill>
              <w14:srgbClr w14:val="000000"/>
            </w14:solidFill>
            <w14:prstDash w14:val="solid"/>
            <w14:bevel/>
          </w14:textOutline>
        </w:rPr>
        <w:t>七、评价工作的程序</w:t>
      </w:r>
    </w:p>
    <w:p>
      <w:pPr>
        <w:pStyle w:val="3"/>
        <w:kinsoku/>
        <w:topLinePunct/>
        <w:autoSpaceDN/>
        <w:ind w:firstLine="640"/>
        <w:rPr>
          <w:lang w:eastAsia="zh-CN"/>
        </w:rPr>
      </w:pPr>
      <w:r>
        <w:rPr>
          <w:lang w:eastAsia="zh-CN"/>
        </w:rPr>
        <w:t>1.自我评价</w:t>
      </w:r>
    </w:p>
    <w:p>
      <w:pPr>
        <w:pStyle w:val="3"/>
        <w:kinsoku/>
        <w:topLinePunct/>
        <w:autoSpaceDN/>
        <w:ind w:firstLine="640"/>
        <w:rPr>
          <w:lang w:eastAsia="zh-CN"/>
        </w:rPr>
      </w:pPr>
      <w:r>
        <w:rPr>
          <w:lang w:eastAsia="zh-CN"/>
        </w:rPr>
        <w:t>课程负责人组织课程组，根据课程评价指标体系逐项进行自我评价，撰写自评</w:t>
      </w:r>
      <w:r>
        <w:rPr>
          <w:rFonts w:hint="eastAsia"/>
          <w:lang w:val="en-US" w:eastAsia="zh-CN"/>
        </w:rPr>
        <w:t>报</w:t>
      </w:r>
      <w:r>
        <w:rPr>
          <w:lang w:eastAsia="zh-CN"/>
        </w:rPr>
        <w:t>告及相关佐证材料。</w:t>
      </w:r>
    </w:p>
    <w:p>
      <w:pPr>
        <w:pStyle w:val="3"/>
        <w:kinsoku/>
        <w:topLinePunct/>
        <w:autoSpaceDN/>
        <w:ind w:firstLine="640"/>
        <w:rPr>
          <w:lang w:eastAsia="zh-CN"/>
        </w:rPr>
      </w:pPr>
      <w:r>
        <w:rPr>
          <w:lang w:eastAsia="zh-CN"/>
        </w:rPr>
        <w:t>2.</w:t>
      </w:r>
      <w:r>
        <w:rPr>
          <w:rFonts w:hint="eastAsia"/>
          <w:lang w:eastAsia="zh-CN"/>
        </w:rPr>
        <w:t>学院（中心、部）</w:t>
      </w:r>
      <w:r>
        <w:rPr>
          <w:rFonts w:hint="eastAsia"/>
          <w:lang w:val="en-US" w:eastAsia="zh-CN"/>
        </w:rPr>
        <w:t>评审</w:t>
      </w:r>
    </w:p>
    <w:p>
      <w:pPr>
        <w:pStyle w:val="3"/>
        <w:kinsoku/>
        <w:topLinePunct/>
        <w:autoSpaceDN/>
        <w:ind w:firstLine="640"/>
        <w:rPr>
          <w:lang w:eastAsia="zh-CN"/>
        </w:rPr>
      </w:pPr>
      <w:r>
        <w:rPr>
          <w:lang w:eastAsia="zh-CN"/>
        </w:rPr>
        <w:t>各</w:t>
      </w:r>
      <w:r>
        <w:rPr>
          <w:rFonts w:hint="eastAsia"/>
          <w:lang w:eastAsia="zh-CN"/>
        </w:rPr>
        <w:t>学院（中心、部）</w:t>
      </w:r>
      <w:r>
        <w:rPr>
          <w:lang w:eastAsia="zh-CN"/>
        </w:rPr>
        <w:t>课程建设的评价工作，由</w:t>
      </w:r>
      <w:r>
        <w:rPr>
          <w:rFonts w:hint="eastAsia"/>
          <w:lang w:eastAsia="zh-CN"/>
        </w:rPr>
        <w:t>学院（中心、部）教学督导小组</w:t>
      </w:r>
      <w:r>
        <w:rPr>
          <w:lang w:eastAsia="zh-CN"/>
        </w:rPr>
        <w:t>组织进行，审查各课程建设组提供的自评报告及相关佐证材料，论证其真实性，对参评课程建设状况做出结论性的意见。</w:t>
      </w:r>
    </w:p>
    <w:p>
      <w:pPr>
        <w:pStyle w:val="3"/>
        <w:kinsoku/>
        <w:topLinePunct/>
        <w:autoSpaceDN/>
        <w:ind w:firstLine="640"/>
        <w:rPr>
          <w:lang w:eastAsia="zh-CN"/>
        </w:rPr>
      </w:pPr>
      <w:r>
        <w:rPr>
          <w:lang w:eastAsia="zh-CN"/>
        </w:rPr>
        <w:t>3.学校</w:t>
      </w:r>
      <w:r>
        <w:rPr>
          <w:rFonts w:hint="eastAsia"/>
          <w:lang w:val="en-US" w:eastAsia="zh-CN"/>
        </w:rPr>
        <w:t>复核</w:t>
      </w:r>
    </w:p>
    <w:p>
      <w:pPr>
        <w:pStyle w:val="3"/>
        <w:kinsoku/>
        <w:topLinePunct/>
        <w:autoSpaceDN/>
        <w:ind w:firstLine="640"/>
        <w:rPr>
          <w:lang w:eastAsia="zh-CN"/>
        </w:rPr>
      </w:pPr>
      <w:r>
        <w:rPr>
          <w:lang w:eastAsia="zh-CN"/>
        </w:rPr>
        <w:t>学校教学</w:t>
      </w:r>
      <w:r>
        <w:rPr>
          <w:rFonts w:hint="eastAsia"/>
          <w:lang w:eastAsia="zh-CN"/>
        </w:rPr>
        <w:t>督导组</w:t>
      </w:r>
      <w:r>
        <w:rPr>
          <w:rFonts w:hint="eastAsia"/>
          <w:lang w:val="en-US" w:eastAsia="zh-CN"/>
        </w:rPr>
        <w:t>根据评价指标、自评报告、相关佐证材料及学院（中心、部）评审意见</w:t>
      </w:r>
      <w:r>
        <w:rPr>
          <w:lang w:eastAsia="zh-CN"/>
        </w:rPr>
        <w:t>最后对参评</w:t>
      </w:r>
      <w:r>
        <w:rPr>
          <w:rFonts w:hint="eastAsia"/>
          <w:lang w:eastAsia="zh-CN"/>
        </w:rPr>
        <w:t>小雅平台与智慧职教平台</w:t>
      </w:r>
      <w:r>
        <w:rPr>
          <w:lang w:eastAsia="zh-CN"/>
        </w:rPr>
        <w:t>课程</w:t>
      </w:r>
      <w:r>
        <w:rPr>
          <w:rFonts w:hint="eastAsia"/>
          <w:lang w:val="en-US" w:eastAsia="zh-CN"/>
        </w:rPr>
        <w:t>的等级进行复核</w:t>
      </w:r>
      <w:r>
        <w:rPr>
          <w:rFonts w:hint="eastAsia"/>
          <w:lang w:eastAsia="zh-CN"/>
        </w:rPr>
        <w:t>。</w:t>
      </w:r>
    </w:p>
    <w:p>
      <w:pPr>
        <w:pStyle w:val="3"/>
        <w:kinsoku/>
        <w:topLinePunct/>
        <w:autoSpaceDN/>
        <w:ind w:firstLine="654"/>
        <w:rPr>
          <w:lang w:eastAsia="zh-CN"/>
        </w:rPr>
      </w:pPr>
      <w:r>
        <w:rPr>
          <w:spacing w:val="7"/>
          <w:lang w:eastAsia="zh-CN"/>
          <w14:textOutline w14:w="5791" w14:cap="sq" w14:cmpd="sng" w14:algn="ctr">
            <w14:solidFill>
              <w14:srgbClr w14:val="000000"/>
            </w14:solidFill>
            <w14:prstDash w14:val="solid"/>
            <w14:bevel/>
          </w14:textOutline>
        </w:rPr>
        <w:t>八、其他说明</w:t>
      </w:r>
    </w:p>
    <w:p>
      <w:pPr>
        <w:pStyle w:val="3"/>
        <w:kinsoku/>
        <w:topLinePunct/>
        <w:autoSpaceDN/>
        <w:ind w:firstLine="640"/>
        <w:rPr>
          <w:lang w:eastAsia="zh-CN"/>
        </w:rPr>
      </w:pPr>
      <w:r>
        <w:rPr>
          <w:lang w:eastAsia="zh-CN"/>
        </w:rPr>
        <w:t>1.</w:t>
      </w:r>
      <w:r>
        <w:rPr>
          <w:rFonts w:hint="eastAsia"/>
          <w:lang w:eastAsia="zh-CN"/>
        </w:rPr>
        <w:t>小雅平台与智慧职教平台</w:t>
      </w:r>
      <w:r>
        <w:rPr>
          <w:lang w:eastAsia="zh-CN"/>
        </w:rPr>
        <w:t>课程建设是一项动态性工作，</w:t>
      </w:r>
      <w:r>
        <w:rPr>
          <w:rFonts w:hint="eastAsia"/>
          <w:lang w:val="en-US" w:eastAsia="zh-CN"/>
        </w:rPr>
        <w:t>各类</w:t>
      </w:r>
      <w:r>
        <w:rPr>
          <w:rFonts w:hint="eastAsia"/>
          <w:lang w:eastAsia="zh-CN"/>
        </w:rPr>
        <w:t>课程</w:t>
      </w:r>
      <w:r>
        <w:rPr>
          <w:lang w:eastAsia="zh-CN"/>
        </w:rPr>
        <w:t>并非永久性的，根据标准每</w:t>
      </w:r>
      <w:r>
        <w:rPr>
          <w:rFonts w:hint="eastAsia"/>
          <w:lang w:val="en-US" w:eastAsia="zh-CN"/>
        </w:rPr>
        <w:t>学</w:t>
      </w:r>
      <w:r>
        <w:rPr>
          <w:lang w:eastAsia="zh-CN"/>
        </w:rPr>
        <w:t>年重新审查</w:t>
      </w:r>
      <w:r>
        <w:rPr>
          <w:rFonts w:hint="eastAsia"/>
          <w:lang w:eastAsia="zh-CN"/>
        </w:rPr>
        <w:t>一</w:t>
      </w:r>
      <w:r>
        <w:rPr>
          <w:lang w:eastAsia="zh-CN"/>
        </w:rPr>
        <w:t>次。</w:t>
      </w:r>
    </w:p>
    <w:p>
      <w:pPr>
        <w:pStyle w:val="3"/>
        <w:kinsoku/>
        <w:topLinePunct/>
        <w:autoSpaceDN/>
        <w:ind w:firstLine="640"/>
        <w:rPr>
          <w:lang w:eastAsia="zh-CN"/>
        </w:rPr>
      </w:pPr>
      <w:r>
        <w:rPr>
          <w:lang w:eastAsia="zh-CN"/>
        </w:rPr>
        <w:t>2.</w:t>
      </w:r>
      <w:r>
        <w:rPr>
          <w:rFonts w:hint="eastAsia"/>
          <w:lang w:eastAsia="zh-CN"/>
        </w:rPr>
        <w:t>小雅平台与智慧职教平台</w:t>
      </w:r>
      <w:r>
        <w:rPr>
          <w:lang w:eastAsia="zh-CN"/>
        </w:rPr>
        <w:t>课程建设评价标准属教学的规范性要求，因此，各项指标都应该达到基本要求，方可评为</w:t>
      </w:r>
      <w:r>
        <w:rPr>
          <w:rFonts w:hint="eastAsia"/>
          <w:lang w:val="en-US" w:eastAsia="zh-CN"/>
        </w:rPr>
        <w:t>B</w:t>
      </w:r>
      <w:r>
        <w:rPr>
          <w:rFonts w:hint="eastAsia"/>
          <w:lang w:eastAsia="zh-CN"/>
        </w:rPr>
        <w:t>类课程</w:t>
      </w:r>
      <w:r>
        <w:rPr>
          <w:lang w:eastAsia="zh-CN"/>
        </w:rPr>
        <w:t>。</w:t>
      </w:r>
    </w:p>
    <w:p>
      <w:pPr>
        <w:pStyle w:val="3"/>
        <w:kinsoku/>
        <w:topLinePunct/>
        <w:autoSpaceDN/>
        <w:ind w:firstLine="640"/>
        <w:rPr>
          <w:lang w:eastAsia="zh-CN"/>
        </w:rPr>
      </w:pPr>
      <w:r>
        <w:rPr>
          <w:lang w:eastAsia="zh-CN"/>
        </w:rPr>
        <w:t>3.对于达到</w:t>
      </w:r>
      <w:r>
        <w:rPr>
          <w:rFonts w:hint="eastAsia"/>
          <w:lang w:val="en-US" w:eastAsia="zh-CN"/>
        </w:rPr>
        <w:t>金课</w:t>
      </w:r>
      <w:r>
        <w:rPr>
          <w:lang w:eastAsia="zh-CN"/>
        </w:rPr>
        <w:t>标准的教师，其成绩记入本人业务档案</w:t>
      </w:r>
      <w:bookmarkStart w:id="1" w:name="_GoBack"/>
      <w:bookmarkEnd w:id="1"/>
      <w:r>
        <w:rPr>
          <w:lang w:eastAsia="zh-CN"/>
        </w:rPr>
        <w:t>，并作为职称评聘、晋</w:t>
      </w:r>
      <w:r>
        <w:rPr>
          <w:rFonts w:hint="eastAsia"/>
          <w:lang w:val="en-US" w:eastAsia="zh-CN"/>
        </w:rPr>
        <w:t>升</w:t>
      </w:r>
      <w:r>
        <w:rPr>
          <w:lang w:eastAsia="zh-CN"/>
        </w:rPr>
        <w:t>等方面的重要依据。凡评为</w:t>
      </w:r>
      <w:r>
        <w:rPr>
          <w:rFonts w:hint="eastAsia"/>
          <w:lang w:val="en-US" w:eastAsia="zh-CN"/>
        </w:rPr>
        <w:t>金课</w:t>
      </w:r>
      <w:r>
        <w:rPr>
          <w:lang w:eastAsia="zh-CN"/>
        </w:rPr>
        <w:t>者，学校将颁发</w:t>
      </w:r>
      <w:r>
        <w:rPr>
          <w:rFonts w:hint="eastAsia"/>
          <w:lang w:eastAsia="zh-CN"/>
        </w:rPr>
        <w:t>金课</w:t>
      </w:r>
      <w:r>
        <w:rPr>
          <w:lang w:eastAsia="zh-CN"/>
        </w:rPr>
        <w:t>证书，在评定优秀教师、优秀教学成果和评聘专业技术职务时，予以政策倾斜。</w:t>
      </w:r>
    </w:p>
    <w:p>
      <w:pPr>
        <w:kinsoku/>
        <w:topLinePunct/>
        <w:autoSpaceDN/>
        <w:ind w:firstLine="420" w:firstLineChars="200"/>
        <w:rPr>
          <w:sz w:val="21"/>
          <w:lang w:eastAsia="zh-CN"/>
        </w:rPr>
      </w:pPr>
    </w:p>
    <w:p>
      <w:pPr>
        <w:kinsoku/>
        <w:topLinePunct/>
        <w:autoSpaceDN/>
        <w:ind w:firstLine="420" w:firstLineChars="200"/>
        <w:rPr>
          <w:sz w:val="21"/>
          <w:lang w:eastAsia="zh-CN"/>
        </w:rPr>
      </w:pPr>
    </w:p>
    <w:p>
      <w:pPr>
        <w:pStyle w:val="3"/>
        <w:kinsoku/>
        <w:topLinePunct/>
        <w:autoSpaceDN/>
        <w:ind w:firstLine="656"/>
        <w:rPr>
          <w:spacing w:val="8"/>
          <w:lang w:eastAsia="zh-CN"/>
        </w:rPr>
      </w:pPr>
      <w:r>
        <w:rPr>
          <w:spacing w:val="8"/>
          <w:lang w:eastAsia="zh-CN"/>
        </w:rPr>
        <w:t>附件</w:t>
      </w:r>
      <w:r>
        <w:rPr>
          <w:rFonts w:hint="eastAsia"/>
          <w:spacing w:val="8"/>
          <w:lang w:eastAsia="zh-CN"/>
        </w:rPr>
        <w:t>1</w:t>
      </w:r>
      <w:r>
        <w:rPr>
          <w:spacing w:val="8"/>
          <w:lang w:eastAsia="zh-CN"/>
        </w:rPr>
        <w:t>：福州软件职业技术学院</w:t>
      </w:r>
      <w:r>
        <w:rPr>
          <w:rFonts w:hint="eastAsia"/>
          <w:lang w:eastAsia="zh-CN"/>
        </w:rPr>
        <w:t>小雅教学平台</w:t>
      </w:r>
      <w:r>
        <w:rPr>
          <w:spacing w:val="8"/>
          <w:lang w:eastAsia="zh-CN"/>
        </w:rPr>
        <w:t>课程建设评价标准</w:t>
      </w:r>
    </w:p>
    <w:p>
      <w:pPr>
        <w:pStyle w:val="3"/>
        <w:ind w:firstLine="656"/>
        <w:rPr>
          <w:spacing w:val="8"/>
          <w:lang w:eastAsia="zh-CN"/>
        </w:rPr>
      </w:pPr>
      <w:r>
        <w:rPr>
          <w:rFonts w:hint="eastAsia"/>
          <w:spacing w:val="8"/>
          <w:lang w:eastAsia="zh-CN"/>
        </w:rPr>
        <w:t>附件2：福州软件职业技术学院智慧职教平台课程建设评价标准</w:t>
      </w:r>
    </w:p>
    <w:p>
      <w:pPr>
        <w:widowControl w:val="0"/>
        <w:kinsoku/>
        <w:wordWrap w:val="0"/>
        <w:autoSpaceDE/>
        <w:autoSpaceDN/>
        <w:adjustRightInd/>
        <w:snapToGrid/>
        <w:jc w:val="both"/>
        <w:textAlignment w:val="auto"/>
        <w:rPr>
          <w:rFonts w:ascii="仿宋" w:hAnsi="仿宋" w:cs="仿宋"/>
          <w:snapToGrid/>
          <w:kern w:val="2"/>
          <w:sz w:val="30"/>
          <w:szCs w:val="30"/>
          <w:lang w:eastAsia="zh-CN"/>
        </w:rPr>
      </w:pPr>
    </w:p>
    <w:p>
      <w:pPr>
        <w:widowControl w:val="0"/>
        <w:kinsoku/>
        <w:wordWrap w:val="0"/>
        <w:autoSpaceDE/>
        <w:autoSpaceDN/>
        <w:adjustRightInd/>
        <w:snapToGrid/>
        <w:jc w:val="center"/>
        <w:textAlignment w:val="auto"/>
        <w:rPr>
          <w:rFonts w:ascii="仿宋" w:hAnsi="仿宋" w:cs="仿宋"/>
          <w:snapToGrid/>
          <w:kern w:val="2"/>
          <w:sz w:val="30"/>
          <w:szCs w:val="30"/>
          <w:lang w:eastAsia="zh-CN"/>
        </w:rPr>
      </w:pPr>
    </w:p>
    <w:p>
      <w:pPr>
        <w:widowControl w:val="0"/>
        <w:kinsoku/>
        <w:wordWrap w:val="0"/>
        <w:autoSpaceDE/>
        <w:autoSpaceDN/>
        <w:adjustRightInd/>
        <w:snapToGrid/>
        <w:jc w:val="right"/>
        <w:textAlignment w:val="auto"/>
        <w:rPr>
          <w:rFonts w:ascii="仿宋" w:hAnsi="仿宋" w:cs="仿宋"/>
          <w:snapToGrid/>
          <w:kern w:val="2"/>
          <w:sz w:val="30"/>
          <w:szCs w:val="30"/>
          <w:lang w:eastAsia="zh-CN"/>
        </w:rPr>
      </w:pPr>
      <w:r>
        <w:rPr>
          <w:rFonts w:hint="eastAsia" w:ascii="仿宋" w:hAnsi="仿宋" w:cs="仿宋"/>
          <w:snapToGrid/>
          <w:kern w:val="2"/>
          <w:sz w:val="30"/>
          <w:szCs w:val="30"/>
          <w:lang w:eastAsia="zh-CN"/>
        </w:rPr>
        <w:t>福州软件职业技术学院教学质量管理与科研处</w:t>
      </w:r>
    </w:p>
    <w:tbl>
      <w:tblPr>
        <w:tblStyle w:val="8"/>
        <w:tblpPr w:leftFromText="180" w:rightFromText="180" w:vertAnchor="text" w:horzAnchor="page" w:tblpX="1214" w:tblpY="3168"/>
        <w:tblOverlap w:val="never"/>
        <w:tblW w:w="0" w:type="auto"/>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autofit"/>
        <w:tblCellMar>
          <w:top w:w="0" w:type="dxa"/>
          <w:left w:w="108" w:type="dxa"/>
          <w:bottom w:w="0" w:type="dxa"/>
          <w:right w:w="108" w:type="dxa"/>
        </w:tblCellMar>
      </w:tblPr>
      <w:tblGrid>
        <w:gridCol w:w="6340"/>
        <w:gridCol w:w="3151"/>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c>
          <w:tcPr>
            <w:tcW w:w="6340" w:type="dxa"/>
            <w:tcBorders>
              <w:tl2br w:val="nil"/>
              <w:tr2bl w:val="nil"/>
            </w:tcBorders>
          </w:tcPr>
          <w:p>
            <w:pPr>
              <w:widowControl w:val="0"/>
              <w:kinsoku/>
              <w:autoSpaceDE/>
              <w:autoSpaceDN/>
              <w:adjustRightInd/>
              <w:snapToGrid/>
              <w:jc w:val="both"/>
              <w:textAlignment w:val="auto"/>
              <w:rPr>
                <w:rFonts w:ascii="仿宋" w:hAnsi="仿宋" w:cs="仿宋"/>
                <w:snapToGrid/>
                <w:color w:val="auto"/>
                <w:sz w:val="28"/>
                <w:szCs w:val="28"/>
                <w:lang w:eastAsia="zh-CN"/>
              </w:rPr>
            </w:pPr>
            <w:r>
              <w:rPr>
                <w:rFonts w:hint="eastAsia" w:ascii="仿宋" w:hAnsi="仿宋" w:cs="仿宋"/>
                <w:snapToGrid/>
                <w:color w:val="auto"/>
                <w:sz w:val="28"/>
                <w:szCs w:val="28"/>
                <w:lang w:eastAsia="zh-CN"/>
              </w:rPr>
              <w:t>抄送：校领导</w:t>
            </w:r>
          </w:p>
        </w:tc>
        <w:tc>
          <w:tcPr>
            <w:tcW w:w="3151" w:type="dxa"/>
            <w:tcBorders>
              <w:tl2br w:val="nil"/>
              <w:tr2bl w:val="nil"/>
            </w:tcBorders>
          </w:tcPr>
          <w:p>
            <w:pPr>
              <w:widowControl w:val="0"/>
              <w:kinsoku/>
              <w:autoSpaceDE/>
              <w:autoSpaceDN/>
              <w:adjustRightInd/>
              <w:snapToGrid/>
              <w:ind w:firstLine="280" w:firstLineChars="100"/>
              <w:jc w:val="both"/>
              <w:textAlignment w:val="auto"/>
              <w:rPr>
                <w:rFonts w:ascii="仿宋" w:hAnsi="仿宋" w:cs="仿宋"/>
                <w:snapToGrid/>
                <w:color w:val="auto"/>
                <w:sz w:val="28"/>
                <w:szCs w:val="28"/>
                <w:lang w:eastAsia="zh-CN"/>
              </w:rPr>
            </w:pP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c>
          <w:tcPr>
            <w:tcW w:w="6340" w:type="dxa"/>
            <w:tcBorders>
              <w:tl2br w:val="nil"/>
              <w:tr2bl w:val="nil"/>
            </w:tcBorders>
          </w:tcPr>
          <w:p>
            <w:pPr>
              <w:widowControl w:val="0"/>
              <w:kinsoku/>
              <w:autoSpaceDE/>
              <w:autoSpaceDN/>
              <w:adjustRightInd/>
              <w:snapToGrid/>
              <w:jc w:val="both"/>
              <w:textAlignment w:val="auto"/>
              <w:rPr>
                <w:rFonts w:ascii="仿宋" w:hAnsi="仿宋" w:cs="仿宋"/>
                <w:snapToGrid/>
                <w:color w:val="auto"/>
                <w:sz w:val="28"/>
                <w:szCs w:val="28"/>
                <w:lang w:eastAsia="zh-CN"/>
              </w:rPr>
            </w:pPr>
            <w:r>
              <w:rPr>
                <w:rFonts w:hint="eastAsia" w:ascii="仿宋" w:hAnsi="仿宋" w:cs="仿宋"/>
                <w:snapToGrid/>
                <w:color w:val="auto"/>
                <w:sz w:val="28"/>
                <w:szCs w:val="28"/>
                <w:lang w:eastAsia="zh-CN"/>
              </w:rPr>
              <w:t>福州软件职业技术学院教学质量管理与科研处</w:t>
            </w:r>
          </w:p>
        </w:tc>
        <w:tc>
          <w:tcPr>
            <w:tcW w:w="3151" w:type="dxa"/>
            <w:tcBorders>
              <w:tl2br w:val="nil"/>
              <w:tr2bl w:val="nil"/>
            </w:tcBorders>
          </w:tcPr>
          <w:p>
            <w:pPr>
              <w:widowControl w:val="0"/>
              <w:kinsoku/>
              <w:autoSpaceDE/>
              <w:autoSpaceDN/>
              <w:adjustRightInd/>
              <w:snapToGrid/>
              <w:jc w:val="both"/>
              <w:textAlignment w:val="auto"/>
              <w:rPr>
                <w:rFonts w:ascii="仿宋" w:hAnsi="仿宋" w:cs="仿宋"/>
                <w:snapToGrid/>
                <w:color w:val="auto"/>
                <w:sz w:val="28"/>
                <w:szCs w:val="28"/>
                <w:lang w:eastAsia="zh-CN"/>
              </w:rPr>
            </w:pPr>
            <w:r>
              <w:rPr>
                <w:rFonts w:hint="eastAsia" w:ascii="仿宋" w:hAnsi="仿宋" w:cs="仿宋"/>
                <w:snapToGrid/>
                <w:color w:val="auto"/>
                <w:sz w:val="28"/>
                <w:szCs w:val="28"/>
                <w:lang w:eastAsia="zh-CN"/>
              </w:rPr>
              <w:t>2024年4月17日 印</w:t>
            </w:r>
          </w:p>
        </w:tc>
      </w:tr>
    </w:tbl>
    <w:p>
      <w:pPr>
        <w:widowControl w:val="0"/>
        <w:kinsoku/>
        <w:wordWrap w:val="0"/>
        <w:autoSpaceDE/>
        <w:autoSpaceDN/>
        <w:adjustRightInd/>
        <w:snapToGrid/>
        <w:ind w:firstLine="600" w:firstLineChars="200"/>
        <w:jc w:val="right"/>
        <w:textAlignment w:val="auto"/>
        <w:rPr>
          <w:rFonts w:ascii="仿宋" w:hAnsi="仿宋" w:cs="仿宋"/>
          <w:snapToGrid/>
          <w:kern w:val="2"/>
          <w:sz w:val="30"/>
          <w:szCs w:val="30"/>
          <w:lang w:eastAsia="zh-CN"/>
        </w:rPr>
      </w:pPr>
      <w:r>
        <w:rPr>
          <w:rFonts w:hint="eastAsia" w:ascii="仿宋" w:hAnsi="仿宋" w:cs="仿宋"/>
          <w:snapToGrid/>
          <w:kern w:val="2"/>
          <w:sz w:val="30"/>
          <w:szCs w:val="30"/>
          <w:lang w:eastAsia="zh-CN"/>
        </w:rPr>
        <w:t xml:space="preserve">2024年4月17日 </w:t>
      </w:r>
      <w:r>
        <w:rPr>
          <w:rFonts w:hint="eastAsia" w:ascii="仿宋" w:hAnsi="仿宋" w:cs="仿宋"/>
          <w:snapToGrid/>
          <w:kern w:val="2"/>
          <w:sz w:val="30"/>
          <w:szCs w:val="30"/>
          <w:lang w:val="en-US" w:eastAsia="zh-CN"/>
        </w:rPr>
        <w:t xml:space="preserve"> </w:t>
      </w:r>
      <w:r>
        <w:rPr>
          <w:rFonts w:hint="eastAsia" w:ascii="仿宋" w:hAnsi="仿宋" w:cs="仿宋"/>
          <w:snapToGrid/>
          <w:kern w:val="2"/>
          <w:sz w:val="30"/>
          <w:szCs w:val="30"/>
          <w:lang w:eastAsia="zh-CN"/>
        </w:rPr>
        <w:t xml:space="preserve">          </w:t>
      </w:r>
    </w:p>
    <w:p>
      <w:pPr>
        <w:pStyle w:val="2"/>
        <w:ind w:firstLine="0" w:firstLineChars="0"/>
      </w:pPr>
    </w:p>
    <w:p>
      <w:pPr>
        <w:pStyle w:val="3"/>
        <w:spacing w:before="183" w:line="223" w:lineRule="auto"/>
        <w:ind w:firstLine="0" w:firstLineChars="0"/>
        <w:rPr>
          <w:spacing w:val="-10"/>
          <w:sz w:val="28"/>
          <w:szCs w:val="28"/>
        </w:rPr>
        <w:sectPr>
          <w:footerReference r:id="rId5" w:type="default"/>
          <w:pgSz w:w="11906" w:h="16839"/>
          <w:pgMar w:top="1440" w:right="1417" w:bottom="0" w:left="1417" w:header="0" w:footer="0" w:gutter="0"/>
          <w:cols w:equalWidth="0" w:num="1">
            <w:col w:w="9850"/>
          </w:cols>
        </w:sectPr>
      </w:pPr>
    </w:p>
    <w:p>
      <w:pPr>
        <w:pStyle w:val="3"/>
        <w:shd w:val="clear"/>
        <w:spacing w:before="183" w:line="223" w:lineRule="auto"/>
        <w:ind w:firstLine="0" w:firstLineChars="0"/>
        <w:rPr>
          <w:sz w:val="28"/>
          <w:szCs w:val="28"/>
          <w:highlight w:val="none"/>
          <w:lang w:eastAsia="zh-CN"/>
        </w:rPr>
      </w:pPr>
      <w:r>
        <w:rPr>
          <w:spacing w:val="-10"/>
          <w:sz w:val="28"/>
          <w:szCs w:val="28"/>
          <w:highlight w:val="none"/>
          <w:lang w:eastAsia="zh-CN"/>
        </w:rPr>
        <w:t>附件</w:t>
      </w:r>
      <w:r>
        <w:rPr>
          <w:rFonts w:hint="eastAsia"/>
          <w:spacing w:val="-10"/>
          <w:sz w:val="28"/>
          <w:szCs w:val="28"/>
          <w:highlight w:val="none"/>
          <w:lang w:eastAsia="zh-CN"/>
        </w:rPr>
        <w:t>1</w:t>
      </w:r>
    </w:p>
    <w:p>
      <w:pPr>
        <w:shd w:val="clear"/>
        <w:spacing w:before="173" w:line="225" w:lineRule="auto"/>
        <w:jc w:val="center"/>
        <w:rPr>
          <w:rFonts w:ascii="黑体" w:hAnsi="黑体" w:eastAsia="黑体" w:cs="黑体"/>
          <w:sz w:val="31"/>
          <w:szCs w:val="31"/>
          <w:highlight w:val="none"/>
          <w:lang w:eastAsia="zh-CN"/>
        </w:rPr>
      </w:pPr>
      <w:bookmarkStart w:id="0" w:name="_Hlk165986000"/>
      <w:r>
        <w:rPr>
          <w:rFonts w:ascii="黑体" w:hAnsi="黑体" w:eastAsia="黑体" w:cs="黑体"/>
          <w:spacing w:val="10"/>
          <w:sz w:val="31"/>
          <w:szCs w:val="31"/>
          <w:highlight w:val="none"/>
          <w:lang w:eastAsia="zh-CN"/>
          <w14:textOutline w14:w="5791" w14:cap="sq" w14:cmpd="sng" w14:algn="ctr">
            <w14:solidFill>
              <w14:srgbClr w14:val="000000"/>
            </w14:solidFill>
            <w14:prstDash w14:val="solid"/>
            <w14:bevel/>
          </w14:textOutline>
        </w:rPr>
        <w:t>福州软件职业技术学院</w:t>
      </w:r>
      <w:r>
        <w:rPr>
          <w:rFonts w:hint="eastAsia" w:ascii="黑体" w:hAnsi="黑体" w:eastAsia="黑体" w:cs="黑体"/>
          <w:spacing w:val="10"/>
          <w:sz w:val="31"/>
          <w:szCs w:val="31"/>
          <w:highlight w:val="none"/>
          <w:lang w:eastAsia="zh-CN"/>
          <w14:textOutline w14:w="5791" w14:cap="sq" w14:cmpd="sng" w14:algn="ctr">
            <w14:solidFill>
              <w14:srgbClr w14:val="000000"/>
            </w14:solidFill>
            <w14:prstDash w14:val="solid"/>
            <w14:bevel/>
          </w14:textOutline>
        </w:rPr>
        <w:t>小雅教学平台</w:t>
      </w:r>
      <w:r>
        <w:rPr>
          <w:rFonts w:ascii="黑体" w:hAnsi="黑体" w:eastAsia="黑体" w:cs="黑体"/>
          <w:spacing w:val="10"/>
          <w:sz w:val="31"/>
          <w:szCs w:val="31"/>
          <w:highlight w:val="none"/>
          <w:lang w:eastAsia="zh-CN"/>
          <w14:textOutline w14:w="5791" w14:cap="sq" w14:cmpd="sng" w14:algn="ctr">
            <w14:solidFill>
              <w14:srgbClr w14:val="000000"/>
            </w14:solidFill>
            <w14:prstDash w14:val="solid"/>
            <w14:bevel/>
          </w14:textOutline>
        </w:rPr>
        <w:t>课程建设评价标准</w:t>
      </w:r>
      <w:bookmarkEnd w:id="0"/>
    </w:p>
    <w:p>
      <w:pPr>
        <w:shd w:val="clear"/>
        <w:spacing w:line="181" w:lineRule="exact"/>
        <w:rPr>
          <w:highlight w:val="none"/>
          <w:lang w:eastAsia="zh-CN"/>
        </w:rPr>
      </w:pPr>
    </w:p>
    <w:p>
      <w:pPr>
        <w:shd w:val="clear"/>
        <w:spacing w:line="181" w:lineRule="exact"/>
        <w:rPr>
          <w:highlight w:val="none"/>
          <w:lang w:eastAsia="zh-CN"/>
        </w:rPr>
        <w:sectPr>
          <w:pgSz w:w="11906" w:h="16839"/>
          <w:pgMar w:top="1431" w:right="1028" w:bottom="0" w:left="1028" w:header="0" w:footer="0" w:gutter="0"/>
          <w:cols w:equalWidth="0" w:num="1">
            <w:col w:w="9850"/>
          </w:cols>
        </w:sectPr>
      </w:pPr>
    </w:p>
    <w:p>
      <w:pPr>
        <w:pStyle w:val="3"/>
        <w:shd w:val="clear"/>
        <w:spacing w:before="40" w:line="444" w:lineRule="exact"/>
        <w:ind w:left="29" w:firstLine="390"/>
        <w:rPr>
          <w:sz w:val="19"/>
          <w:szCs w:val="19"/>
          <w:highlight w:val="none"/>
          <w:lang w:eastAsia="zh-CN"/>
        </w:rPr>
      </w:pPr>
      <w:r>
        <w:rPr>
          <w:spacing w:val="5"/>
          <w:position w:val="19"/>
          <w:sz w:val="19"/>
          <w:szCs w:val="19"/>
          <w:highlight w:val="none"/>
          <w:lang w:eastAsia="zh-CN"/>
        </w:rPr>
        <w:t>课程名称：</w:t>
      </w:r>
    </w:p>
    <w:p>
      <w:pPr>
        <w:pStyle w:val="3"/>
        <w:shd w:val="clear"/>
        <w:spacing w:before="1" w:line="197" w:lineRule="auto"/>
        <w:ind w:left="29" w:firstLine="390"/>
        <w:rPr>
          <w:sz w:val="19"/>
          <w:szCs w:val="19"/>
          <w:highlight w:val="none"/>
          <w:lang w:eastAsia="zh-CN"/>
        </w:rPr>
      </w:pPr>
      <w:r>
        <w:rPr>
          <w:spacing w:val="5"/>
          <w:sz w:val="19"/>
          <w:szCs w:val="19"/>
          <w:highlight w:val="none"/>
          <w:lang w:eastAsia="zh-CN"/>
        </w:rPr>
        <w:t>课程性质：</w:t>
      </w:r>
    </w:p>
    <w:p>
      <w:pPr>
        <w:shd w:val="clear"/>
        <w:spacing w:line="14" w:lineRule="auto"/>
        <w:rPr>
          <w:sz w:val="2"/>
          <w:highlight w:val="none"/>
          <w:lang w:eastAsia="zh-CN"/>
        </w:rPr>
      </w:pPr>
      <w:r>
        <w:rPr>
          <w:rFonts w:eastAsia="Arial"/>
          <w:sz w:val="2"/>
          <w:szCs w:val="2"/>
          <w:highlight w:val="none"/>
          <w:lang w:eastAsia="zh-CN"/>
        </w:rPr>
        <w:br w:type="column"/>
      </w:r>
    </w:p>
    <w:p>
      <w:pPr>
        <w:pStyle w:val="3"/>
        <w:shd w:val="clear"/>
        <w:spacing w:before="39" w:line="444" w:lineRule="exact"/>
        <w:ind w:firstLine="390"/>
        <w:rPr>
          <w:sz w:val="19"/>
          <w:szCs w:val="19"/>
          <w:highlight w:val="none"/>
          <w:lang w:eastAsia="zh-CN"/>
        </w:rPr>
      </w:pPr>
      <w:r>
        <w:rPr>
          <w:spacing w:val="5"/>
          <w:position w:val="19"/>
          <w:sz w:val="19"/>
          <w:szCs w:val="19"/>
          <w:highlight w:val="none"/>
          <w:lang w:eastAsia="zh-CN"/>
        </w:rPr>
        <w:t>建课教师：</w:t>
      </w:r>
    </w:p>
    <w:p>
      <w:pPr>
        <w:pStyle w:val="3"/>
        <w:shd w:val="clear"/>
        <w:spacing w:before="1" w:line="197" w:lineRule="auto"/>
        <w:ind w:firstLine="390"/>
        <w:rPr>
          <w:sz w:val="19"/>
          <w:szCs w:val="19"/>
          <w:highlight w:val="none"/>
          <w:lang w:eastAsia="zh-CN"/>
        </w:rPr>
      </w:pPr>
      <w:r>
        <w:rPr>
          <w:spacing w:val="5"/>
          <w:sz w:val="19"/>
          <w:szCs w:val="19"/>
          <w:highlight w:val="none"/>
          <w:lang w:eastAsia="zh-CN"/>
        </w:rPr>
        <w:t>课程学分：</w:t>
      </w:r>
    </w:p>
    <w:p>
      <w:pPr>
        <w:shd w:val="clear"/>
        <w:spacing w:line="14" w:lineRule="auto"/>
        <w:rPr>
          <w:sz w:val="2"/>
          <w:highlight w:val="none"/>
          <w:lang w:eastAsia="zh-CN"/>
        </w:rPr>
      </w:pPr>
      <w:r>
        <w:rPr>
          <w:rFonts w:eastAsia="Arial"/>
          <w:sz w:val="2"/>
          <w:szCs w:val="2"/>
          <w:highlight w:val="none"/>
          <w:lang w:eastAsia="zh-CN"/>
        </w:rPr>
        <w:br w:type="column"/>
      </w:r>
    </w:p>
    <w:p>
      <w:pPr>
        <w:pStyle w:val="3"/>
        <w:shd w:val="clear"/>
        <w:spacing w:before="39" w:line="444" w:lineRule="exact"/>
        <w:ind w:firstLine="394"/>
        <w:rPr>
          <w:sz w:val="19"/>
          <w:szCs w:val="19"/>
          <w:highlight w:val="none"/>
          <w:lang w:eastAsia="zh-CN"/>
        </w:rPr>
      </w:pPr>
      <w:r>
        <w:rPr>
          <w:spacing w:val="7"/>
          <w:position w:val="19"/>
          <w:sz w:val="19"/>
          <w:szCs w:val="19"/>
          <w:highlight w:val="none"/>
          <w:lang w:eastAsia="zh-CN"/>
        </w:rPr>
        <w:t>课程所在教学单位：</w:t>
      </w:r>
    </w:p>
    <w:p>
      <w:pPr>
        <w:pStyle w:val="3"/>
        <w:shd w:val="clear"/>
        <w:spacing w:before="1" w:line="197" w:lineRule="auto"/>
        <w:ind w:firstLine="390"/>
        <w:rPr>
          <w:sz w:val="19"/>
          <w:szCs w:val="19"/>
          <w:highlight w:val="none"/>
          <w:lang w:eastAsia="zh-CN"/>
        </w:rPr>
      </w:pPr>
      <w:r>
        <w:rPr>
          <w:spacing w:val="5"/>
          <w:sz w:val="19"/>
          <w:szCs w:val="19"/>
          <w:highlight w:val="none"/>
          <w:lang w:eastAsia="zh-CN"/>
        </w:rPr>
        <w:t>课程学时：</w:t>
      </w:r>
    </w:p>
    <w:p>
      <w:pPr>
        <w:shd w:val="clear"/>
        <w:spacing w:line="197" w:lineRule="auto"/>
        <w:rPr>
          <w:sz w:val="19"/>
          <w:szCs w:val="19"/>
          <w:highlight w:val="none"/>
          <w:lang w:eastAsia="zh-CN"/>
        </w:rPr>
        <w:sectPr>
          <w:type w:val="continuous"/>
          <w:pgSz w:w="11906" w:h="16839"/>
          <w:pgMar w:top="1431" w:right="1028" w:bottom="0" w:left="1028" w:header="0" w:footer="0" w:gutter="0"/>
          <w:cols w:equalWidth="0" w:num="3">
            <w:col w:w="3330" w:space="100"/>
            <w:col w:w="2702" w:space="100"/>
            <w:col w:w="3619"/>
          </w:cols>
        </w:sectPr>
      </w:pPr>
    </w:p>
    <w:tbl>
      <w:tblPr>
        <w:tblStyle w:val="7"/>
        <w:tblW w:w="1029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9"/>
        <w:gridCol w:w="1150"/>
        <w:gridCol w:w="6550"/>
        <w:gridCol w:w="775"/>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009"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ascii="仿宋" w:hAnsi="仿宋" w:eastAsia="仿宋" w:cs="仿宋"/>
                <w:b/>
                <w:bCs/>
                <w:i w:val="0"/>
                <w:iCs w:val="0"/>
                <w:color w:val="000000"/>
                <w:sz w:val="19"/>
                <w:szCs w:val="19"/>
                <w:u w:val="none"/>
              </w:rPr>
            </w:pPr>
            <w:r>
              <w:rPr>
                <w:rFonts w:hint="eastAsia" w:ascii="仿宋" w:hAnsi="仿宋" w:eastAsia="仿宋" w:cs="仿宋"/>
                <w:b/>
                <w:bCs/>
                <w:i w:val="0"/>
                <w:iCs w:val="0"/>
                <w:snapToGrid w:val="0"/>
                <w:color w:val="000000"/>
                <w:kern w:val="0"/>
                <w:sz w:val="19"/>
                <w:szCs w:val="19"/>
                <w:u w:val="none"/>
                <w:lang w:val="en-US" w:eastAsia="zh-CN" w:bidi="ar"/>
              </w:rPr>
              <w:t>一级指标</w:t>
            </w:r>
          </w:p>
        </w:tc>
        <w:tc>
          <w:tcPr>
            <w:tcW w:w="1150"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b/>
                <w:bCs/>
                <w:i w:val="0"/>
                <w:iCs w:val="0"/>
                <w:color w:val="000000"/>
                <w:sz w:val="19"/>
                <w:szCs w:val="19"/>
                <w:u w:val="none"/>
              </w:rPr>
            </w:pPr>
            <w:r>
              <w:rPr>
                <w:rFonts w:hint="eastAsia" w:ascii="仿宋" w:hAnsi="仿宋" w:eastAsia="仿宋" w:cs="仿宋"/>
                <w:b/>
                <w:bCs/>
                <w:i w:val="0"/>
                <w:iCs w:val="0"/>
                <w:snapToGrid w:val="0"/>
                <w:color w:val="000000"/>
                <w:kern w:val="0"/>
                <w:sz w:val="19"/>
                <w:szCs w:val="19"/>
                <w:u w:val="none"/>
                <w:lang w:val="en-US" w:eastAsia="zh-CN" w:bidi="ar"/>
              </w:rPr>
              <w:t>二级指标</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b/>
                <w:bCs/>
                <w:i w:val="0"/>
                <w:iCs w:val="0"/>
                <w:color w:val="000000"/>
                <w:sz w:val="19"/>
                <w:szCs w:val="19"/>
                <w:u w:val="none"/>
              </w:rPr>
            </w:pPr>
            <w:r>
              <w:rPr>
                <w:rFonts w:hint="eastAsia" w:ascii="仿宋" w:hAnsi="仿宋" w:eastAsia="仿宋" w:cs="仿宋"/>
                <w:b/>
                <w:bCs/>
                <w:i w:val="0"/>
                <w:iCs w:val="0"/>
                <w:snapToGrid w:val="0"/>
                <w:color w:val="000000"/>
                <w:kern w:val="0"/>
                <w:sz w:val="19"/>
                <w:szCs w:val="19"/>
                <w:u w:val="none"/>
                <w:lang w:val="en-US" w:eastAsia="zh-CN" w:bidi="ar"/>
              </w:rPr>
              <w:t>观测点及要求</w:t>
            </w:r>
          </w:p>
        </w:tc>
        <w:tc>
          <w:tcPr>
            <w:tcW w:w="775"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b/>
                <w:bCs/>
                <w:i w:val="0"/>
                <w:iCs w:val="0"/>
                <w:color w:val="000000"/>
                <w:sz w:val="19"/>
                <w:szCs w:val="19"/>
                <w:u w:val="none"/>
              </w:rPr>
            </w:pPr>
            <w:r>
              <w:rPr>
                <w:rFonts w:hint="eastAsia" w:ascii="仿宋" w:hAnsi="仿宋" w:eastAsia="仿宋" w:cs="仿宋"/>
                <w:b/>
                <w:bCs/>
                <w:i w:val="0"/>
                <w:iCs w:val="0"/>
                <w:snapToGrid w:val="0"/>
                <w:color w:val="000000"/>
                <w:kern w:val="0"/>
                <w:sz w:val="19"/>
                <w:szCs w:val="19"/>
                <w:u w:val="none"/>
                <w:lang w:val="en-US" w:eastAsia="zh-CN" w:bidi="ar"/>
              </w:rPr>
              <w:t>分值</w:t>
            </w:r>
          </w:p>
        </w:tc>
        <w:tc>
          <w:tcPr>
            <w:tcW w:w="806"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b/>
                <w:bCs/>
                <w:i w:val="0"/>
                <w:iCs w:val="0"/>
                <w:color w:val="000000"/>
                <w:sz w:val="19"/>
                <w:szCs w:val="19"/>
                <w:u w:val="none"/>
              </w:rPr>
            </w:pPr>
            <w:r>
              <w:rPr>
                <w:rFonts w:hint="eastAsia" w:ascii="仿宋" w:hAnsi="仿宋" w:eastAsia="仿宋" w:cs="仿宋"/>
                <w:b/>
                <w:bCs/>
                <w:i w:val="0"/>
                <w:iCs w:val="0"/>
                <w:snapToGrid w:val="0"/>
                <w:color w:val="000000"/>
                <w:kern w:val="0"/>
                <w:sz w:val="19"/>
                <w:szCs w:val="19"/>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09"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1.</w:t>
            </w:r>
            <w:r>
              <w:rPr>
                <w:rFonts w:hint="eastAsia" w:ascii="仿宋" w:hAnsi="仿宋" w:eastAsia="仿宋" w:cs="仿宋"/>
                <w:i w:val="0"/>
                <w:iCs w:val="0"/>
                <w:snapToGrid w:val="0"/>
                <w:color w:val="000000"/>
                <w:kern w:val="0"/>
                <w:sz w:val="19"/>
                <w:szCs w:val="19"/>
                <w:u w:val="none"/>
                <w:lang w:val="en-US" w:eastAsia="zh-CN" w:bidi="ar"/>
              </w:rPr>
              <w:t>课程定位与目标</w:t>
            </w: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1.1</w:t>
            </w:r>
            <w:r>
              <w:rPr>
                <w:rFonts w:hint="eastAsia" w:ascii="仿宋" w:hAnsi="仿宋" w:eastAsia="仿宋" w:cs="仿宋"/>
                <w:i w:val="0"/>
                <w:iCs w:val="0"/>
                <w:snapToGrid w:val="0"/>
                <w:color w:val="000000"/>
                <w:kern w:val="0"/>
                <w:sz w:val="19"/>
                <w:szCs w:val="19"/>
                <w:u w:val="none"/>
                <w:lang w:val="en-US" w:eastAsia="zh-CN" w:bidi="ar"/>
              </w:rPr>
              <w:t>课程定位</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1.落实立德树人根本任务，</w:t>
            </w:r>
            <w:r>
              <w:rPr>
                <w:rFonts w:hint="eastAsia" w:ascii="仿宋" w:hAnsi="仿宋" w:cs="仿宋"/>
                <w:i w:val="0"/>
                <w:iCs w:val="0"/>
                <w:snapToGrid w:val="0"/>
                <w:color w:val="000000"/>
                <w:kern w:val="0"/>
                <w:sz w:val="19"/>
                <w:szCs w:val="19"/>
                <w:u w:val="none"/>
                <w:lang w:val="en-US" w:eastAsia="zh-CN" w:bidi="ar"/>
              </w:rPr>
              <w:t>适应新时代对高素质技术技能人才培养的新要求符合教育部颁布的公共课、基础课教学标准，专业教学标准，实训教学条件建设标准，岗位实习标准等有关要求。涉及职业技能等级证书、职业技能竞赛的课程教学内容，还应对接有关职业技能等级，职业技能培育，学生职业道德，职业能力、信息素养、竞赛标准。</w:t>
            </w:r>
            <w:r>
              <w:rPr>
                <w:rFonts w:hint="eastAsia" w:ascii="仿宋" w:hAnsi="仿宋" w:eastAsia="仿宋" w:cs="仿宋"/>
                <w:i w:val="0"/>
                <w:iCs w:val="0"/>
                <w:snapToGrid w:val="0"/>
                <w:color w:val="000000"/>
                <w:kern w:val="0"/>
                <w:sz w:val="19"/>
                <w:szCs w:val="19"/>
                <w:u w:val="none"/>
                <w:lang w:val="en-US" w:eastAsia="zh-CN" w:bidi="ar"/>
              </w:rPr>
              <w:t>课程性质明确，与前、后接续课程衔接得当。</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2.课程目标</w:t>
            </w:r>
            <w:r>
              <w:rPr>
                <w:rFonts w:hint="eastAsia" w:ascii="仿宋" w:hAnsi="仿宋" w:cs="仿宋"/>
                <w:i w:val="0"/>
                <w:iCs w:val="0"/>
                <w:snapToGrid w:val="0"/>
                <w:color w:val="000000"/>
                <w:kern w:val="0"/>
                <w:sz w:val="19"/>
                <w:szCs w:val="19"/>
                <w:u w:val="none"/>
                <w:lang w:val="en-US" w:eastAsia="zh-CN" w:bidi="ar"/>
              </w:rPr>
              <w:t>表述准确，相互关联，重点突出</w:t>
            </w:r>
            <w:r>
              <w:rPr>
                <w:rFonts w:hint="eastAsia" w:ascii="仿宋" w:hAnsi="仿宋" w:eastAsia="仿宋" w:cs="仿宋"/>
                <w:i w:val="0"/>
                <w:iCs w:val="0"/>
                <w:snapToGrid w:val="0"/>
                <w:color w:val="000000"/>
                <w:kern w:val="0"/>
                <w:sz w:val="19"/>
                <w:szCs w:val="19"/>
                <w:u w:val="none"/>
                <w:lang w:val="en-US" w:eastAsia="zh-CN" w:bidi="ar"/>
              </w:rPr>
              <w:t>。</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1.2</w:t>
            </w:r>
            <w:r>
              <w:rPr>
                <w:rFonts w:hint="eastAsia" w:ascii="仿宋" w:hAnsi="仿宋" w:eastAsia="仿宋" w:cs="仿宋"/>
                <w:i w:val="0"/>
                <w:iCs w:val="0"/>
                <w:snapToGrid w:val="0"/>
                <w:color w:val="000000"/>
                <w:kern w:val="0"/>
                <w:sz w:val="19"/>
                <w:szCs w:val="19"/>
                <w:u w:val="none"/>
                <w:lang w:val="en-US" w:eastAsia="zh-CN" w:bidi="ar"/>
              </w:rPr>
              <w:t>课程目标</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公共基础课程注重</w:t>
            </w:r>
            <w:r>
              <w:rPr>
                <w:rFonts w:hint="eastAsia" w:ascii="仿宋" w:hAnsi="仿宋" w:cs="仿宋"/>
                <w:i w:val="0"/>
                <w:iCs w:val="0"/>
                <w:snapToGrid w:val="0"/>
                <w:color w:val="000000"/>
                <w:kern w:val="0"/>
                <w:sz w:val="19"/>
                <w:szCs w:val="19"/>
                <w:u w:val="none"/>
                <w:lang w:val="en-US" w:eastAsia="zh-CN" w:bidi="ar"/>
              </w:rPr>
              <w:t>夯实学生科学文化基础，着力培养学生人文素养、职业素养、信息素养，培养学生工匠精神、科学精神、创新精神和终身学习能力</w:t>
            </w:r>
            <w:r>
              <w:rPr>
                <w:rFonts w:hint="eastAsia" w:ascii="仿宋" w:hAnsi="仿宋" w:eastAsia="仿宋" w:cs="仿宋"/>
                <w:i w:val="0"/>
                <w:iCs w:val="0"/>
                <w:snapToGrid w:val="0"/>
                <w:color w:val="000000"/>
                <w:kern w:val="0"/>
                <w:sz w:val="19"/>
                <w:szCs w:val="19"/>
                <w:u w:val="none"/>
                <w:lang w:val="en-US" w:eastAsia="zh-CN" w:bidi="ar"/>
              </w:rPr>
              <w:t>；专业（技能）课程</w:t>
            </w:r>
            <w:r>
              <w:rPr>
                <w:rFonts w:hint="eastAsia" w:ascii="仿宋" w:hAnsi="仿宋" w:cs="仿宋"/>
                <w:i w:val="0"/>
                <w:iCs w:val="0"/>
                <w:snapToGrid w:val="0"/>
                <w:color w:val="000000"/>
                <w:kern w:val="0"/>
                <w:sz w:val="19"/>
                <w:szCs w:val="19"/>
                <w:u w:val="none"/>
                <w:lang w:val="en-US" w:eastAsia="zh-CN" w:bidi="ar"/>
              </w:rPr>
              <w:t>注重夯实学生专业基础和专业能力、创新能力、工程思维，培养学生科学精神、工匠精神和终身学习能力</w:t>
            </w:r>
            <w:r>
              <w:rPr>
                <w:rFonts w:hint="eastAsia" w:ascii="仿宋" w:hAnsi="仿宋" w:eastAsia="仿宋" w:cs="仿宋"/>
                <w:i w:val="0"/>
                <w:iCs w:val="0"/>
                <w:snapToGrid w:val="0"/>
                <w:color w:val="000000"/>
                <w:kern w:val="0"/>
                <w:sz w:val="19"/>
                <w:szCs w:val="19"/>
                <w:u w:val="none"/>
                <w:lang w:val="en-US" w:eastAsia="zh-CN" w:bidi="ar"/>
              </w:rPr>
              <w:t>。</w:t>
            </w:r>
          </w:p>
        </w:tc>
        <w:tc>
          <w:tcPr>
            <w:tcW w:w="775"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w:t>
            </w:r>
          </w:p>
        </w:tc>
        <w:tc>
          <w:tcPr>
            <w:tcW w:w="806" w:type="dxa"/>
            <w:shd w:val="clear" w:color="auto" w:fill="auto"/>
            <w:vAlign w:val="center"/>
          </w:tcPr>
          <w:p>
            <w:pPr>
              <w:keepNext w:val="0"/>
              <w:keepLines w:val="0"/>
              <w:pageBreakBefore w:val="0"/>
              <w:widowControl/>
              <w:wordWrap/>
              <w:overflowPunct/>
              <w:topLinePunct w:val="0"/>
              <w:bidi w:val="0"/>
              <w:spacing w:line="240" w:lineRule="auto"/>
              <w:jc w:val="both"/>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009"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2.</w:t>
            </w:r>
            <w:r>
              <w:rPr>
                <w:rFonts w:hint="eastAsia" w:ascii="仿宋" w:hAnsi="仿宋" w:eastAsia="仿宋" w:cs="仿宋"/>
                <w:i w:val="0"/>
                <w:iCs w:val="0"/>
                <w:snapToGrid w:val="0"/>
                <w:color w:val="000000"/>
                <w:kern w:val="0"/>
                <w:sz w:val="19"/>
                <w:szCs w:val="19"/>
                <w:u w:val="none"/>
                <w:lang w:val="en-US" w:eastAsia="zh-CN" w:bidi="ar"/>
              </w:rPr>
              <w:t>课程内容设置与学时安排</w:t>
            </w: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2.1</w:t>
            </w:r>
            <w:r>
              <w:rPr>
                <w:rFonts w:hint="eastAsia" w:ascii="仿宋" w:hAnsi="仿宋" w:eastAsia="仿宋" w:cs="仿宋"/>
                <w:i w:val="0"/>
                <w:iCs w:val="0"/>
                <w:snapToGrid w:val="0"/>
                <w:color w:val="000000"/>
                <w:kern w:val="0"/>
                <w:sz w:val="19"/>
                <w:szCs w:val="19"/>
                <w:u w:val="none"/>
                <w:lang w:val="en-US" w:eastAsia="zh-CN" w:bidi="ar"/>
              </w:rPr>
              <w:t>课程内容设置</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课程内容组织与安排凸显职业教育类型特征，公共基础课程内容及时反映新知识，体现行业（或职业）应用场景的融合；专业（技能）课程对接新产业、新业态、新模式、新职业，反映相关领域新方法、新技术、新工艺、新标准，体现行业企业参与特征，紧贴本专业相关技术领域职业岗位（群）的能力要求。</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10</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2.落实课程思政要求，结合不同课程特点、思维方法和价值理念，挖掘课程思政元素，有机融入课程教学。</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3.以项目为单位设计知识点，应用平台教学设计支架工具编写完备教案，课程知识点对应完整。</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5"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4.按项目划分课程内容，体现出每项目的主题、重点、难点。理论内容符合课程标准的要求；</w:t>
            </w:r>
            <w:r>
              <w:rPr>
                <w:rFonts w:hint="eastAsia" w:ascii="仿宋" w:hAnsi="仿宋" w:cs="仿宋"/>
                <w:i w:val="0"/>
                <w:iCs w:val="0"/>
                <w:snapToGrid w:val="0"/>
                <w:color w:val="000000"/>
                <w:kern w:val="0"/>
                <w:sz w:val="19"/>
                <w:szCs w:val="19"/>
                <w:u w:val="none"/>
                <w:lang w:val="en-US" w:eastAsia="zh-CN" w:bidi="ar"/>
              </w:rPr>
              <w:t>实训</w:t>
            </w:r>
            <w:r>
              <w:rPr>
                <w:rFonts w:hint="eastAsia" w:ascii="仿宋" w:hAnsi="仿宋" w:eastAsia="仿宋" w:cs="仿宋"/>
                <w:i w:val="0"/>
                <w:iCs w:val="0"/>
                <w:snapToGrid w:val="0"/>
                <w:color w:val="000000"/>
                <w:kern w:val="0"/>
                <w:sz w:val="19"/>
                <w:szCs w:val="19"/>
                <w:u w:val="none"/>
                <w:lang w:val="en-US" w:eastAsia="zh-CN" w:bidi="ar"/>
              </w:rPr>
              <w:t>内容符合</w:t>
            </w:r>
            <w:r>
              <w:rPr>
                <w:rFonts w:hint="eastAsia" w:ascii="仿宋" w:hAnsi="仿宋" w:cs="仿宋"/>
                <w:i w:val="0"/>
                <w:iCs w:val="0"/>
                <w:snapToGrid w:val="0"/>
                <w:color w:val="000000"/>
                <w:kern w:val="0"/>
                <w:sz w:val="19"/>
                <w:szCs w:val="19"/>
                <w:u w:val="none"/>
                <w:lang w:val="en-US" w:eastAsia="zh-CN" w:bidi="ar"/>
              </w:rPr>
              <w:t>实训</w:t>
            </w:r>
            <w:r>
              <w:rPr>
                <w:rFonts w:hint="eastAsia" w:ascii="仿宋" w:hAnsi="仿宋" w:eastAsia="仿宋" w:cs="仿宋"/>
                <w:i w:val="0"/>
                <w:iCs w:val="0"/>
                <w:snapToGrid w:val="0"/>
                <w:color w:val="000000"/>
                <w:kern w:val="0"/>
                <w:sz w:val="19"/>
                <w:szCs w:val="19"/>
                <w:u w:val="none"/>
                <w:lang w:val="en-US" w:eastAsia="zh-CN" w:bidi="ar"/>
              </w:rPr>
              <w:t>指导，综合性、设计性、创新性结合得当，有利于培养学生分析问题和解决问题的能力。</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2.2</w:t>
            </w:r>
            <w:r>
              <w:rPr>
                <w:rFonts w:hint="eastAsia" w:ascii="仿宋" w:hAnsi="仿宋" w:eastAsia="仿宋" w:cs="仿宋"/>
                <w:i w:val="0"/>
                <w:iCs w:val="0"/>
                <w:snapToGrid w:val="0"/>
                <w:color w:val="000000"/>
                <w:kern w:val="0"/>
                <w:sz w:val="19"/>
                <w:szCs w:val="19"/>
                <w:u w:val="none"/>
                <w:lang w:val="en-US" w:eastAsia="zh-CN" w:bidi="ar"/>
              </w:rPr>
              <w:t>学时安排</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1.围绕学习任务，细化具体教学目标，合理把握教学进度、组织具体教学。</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2.课程内容完整、结构合理、逻辑清晰。学习单元划分合理、衔接有序、教学学时分配合理。</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09"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3.</w:t>
            </w:r>
            <w:r>
              <w:rPr>
                <w:rFonts w:hint="eastAsia" w:ascii="仿宋" w:hAnsi="仿宋" w:eastAsia="仿宋" w:cs="仿宋"/>
                <w:i w:val="0"/>
                <w:iCs w:val="0"/>
                <w:snapToGrid w:val="0"/>
                <w:color w:val="000000"/>
                <w:kern w:val="0"/>
                <w:sz w:val="19"/>
                <w:szCs w:val="19"/>
                <w:u w:val="none"/>
                <w:lang w:val="en-US" w:eastAsia="zh-CN" w:bidi="ar"/>
              </w:rPr>
              <w:t>课程设计</w:t>
            </w: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3.1</w:t>
            </w:r>
            <w:r>
              <w:rPr>
                <w:rFonts w:hint="eastAsia" w:ascii="仿宋" w:hAnsi="仿宋" w:eastAsia="仿宋" w:cs="仿宋"/>
                <w:i w:val="0"/>
                <w:iCs w:val="0"/>
                <w:snapToGrid w:val="0"/>
                <w:color w:val="000000"/>
                <w:kern w:val="0"/>
                <w:sz w:val="19"/>
                <w:szCs w:val="19"/>
                <w:u w:val="none"/>
                <w:lang w:val="en-US" w:eastAsia="zh-CN" w:bidi="ar"/>
              </w:rPr>
              <w:t>学情分析</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1.主动使用平台学生学情分析工具，善于应用各类排行榜工具、课程任务完成率分析工具、学习时长分析工具、签到分析工具、课程表现分析工具、评价活动分析工具。</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8</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2.学生学情良好，课程任务完成率高，学习时长达标，课堂表现活跃，评价活动得分较好。</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3.2</w:t>
            </w:r>
            <w:r>
              <w:rPr>
                <w:rFonts w:hint="eastAsia" w:ascii="仿宋" w:hAnsi="仿宋" w:eastAsia="仿宋" w:cs="仿宋"/>
                <w:i w:val="0"/>
                <w:iCs w:val="0"/>
                <w:snapToGrid w:val="0"/>
                <w:color w:val="000000"/>
                <w:kern w:val="0"/>
                <w:sz w:val="19"/>
                <w:szCs w:val="19"/>
                <w:u w:val="none"/>
                <w:lang w:val="en-US" w:eastAsia="zh-CN" w:bidi="ar"/>
              </w:rPr>
              <w:t>教学方法</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教学设计科学，恰当进行课程导入，课程重点难点教学准确全面，方法恰当，合理使用项目式、案例式、探究式、协作</w:t>
            </w:r>
            <w:r>
              <w:rPr>
                <w:rFonts w:hint="eastAsia" w:ascii="仿宋" w:hAnsi="仿宋" w:cs="仿宋"/>
                <w:i w:val="0"/>
                <w:iCs w:val="0"/>
                <w:snapToGrid w:val="0"/>
                <w:color w:val="000000"/>
                <w:kern w:val="0"/>
                <w:sz w:val="19"/>
                <w:szCs w:val="19"/>
                <w:u w:val="none"/>
                <w:lang w:val="en-US" w:eastAsia="zh-CN" w:bidi="ar"/>
              </w:rPr>
              <w:t>式</w:t>
            </w:r>
            <w:r>
              <w:rPr>
                <w:rFonts w:hint="eastAsia" w:ascii="仿宋" w:hAnsi="仿宋" w:eastAsia="仿宋" w:cs="仿宋"/>
                <w:i w:val="0"/>
                <w:iCs w:val="0"/>
                <w:snapToGrid w:val="0"/>
                <w:color w:val="000000"/>
                <w:kern w:val="0"/>
                <w:sz w:val="19"/>
                <w:szCs w:val="19"/>
                <w:u w:val="none"/>
                <w:lang w:val="en-US" w:eastAsia="zh-CN" w:bidi="ar"/>
              </w:rPr>
              <w:t>等多种教学方法。</w:t>
            </w:r>
          </w:p>
        </w:tc>
        <w:tc>
          <w:tcPr>
            <w:tcW w:w="775"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w:t>
            </w:r>
          </w:p>
        </w:tc>
        <w:tc>
          <w:tcPr>
            <w:tcW w:w="806" w:type="dxa"/>
            <w:shd w:val="clear" w:color="auto" w:fill="auto"/>
            <w:vAlign w:val="center"/>
          </w:tcPr>
          <w:p>
            <w:pPr>
              <w:keepNext w:val="0"/>
              <w:keepLines w:val="0"/>
              <w:pageBreakBefore w:val="0"/>
              <w:widowControl/>
              <w:wordWrap/>
              <w:overflowPunct/>
              <w:topLinePunct w:val="0"/>
              <w:bidi w:val="0"/>
              <w:spacing w:line="240" w:lineRule="auto"/>
              <w:jc w:val="both"/>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3.3</w:t>
            </w:r>
            <w:r>
              <w:rPr>
                <w:rFonts w:hint="eastAsia" w:ascii="仿宋" w:hAnsi="仿宋" w:eastAsia="仿宋" w:cs="仿宋"/>
                <w:i w:val="0"/>
                <w:iCs w:val="0"/>
                <w:snapToGrid w:val="0"/>
                <w:color w:val="000000"/>
                <w:kern w:val="0"/>
                <w:sz w:val="19"/>
                <w:szCs w:val="19"/>
                <w:u w:val="none"/>
                <w:lang w:val="en-US" w:eastAsia="zh-CN" w:bidi="ar"/>
              </w:rPr>
              <w:t>教学手段</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1.能有效应用教学增强工具，强化教学效果。使用知识点工具构建课程知识地图，善于应用教学活动标签，有效发起各类评价活动，提升课堂师生互动氛围。</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10</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2.能有效应用课堂活动与表现工具。课堂活动轨迹丰富多样，体现任务引领、学习探究、课堂交互等丰富多样教学实施过程、课堂活动管理良好。每节课组织签到，应用签到工具开展课堂学生考勤管理。</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3.能有效应用教学回顾工具。课后及时提交教学反思，定期回顾往期课程，自我总结经验，不断完善教学。</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3.4</w:t>
            </w:r>
            <w:r>
              <w:rPr>
                <w:rFonts w:hint="eastAsia" w:ascii="仿宋" w:hAnsi="仿宋" w:eastAsia="仿宋" w:cs="仿宋"/>
                <w:i w:val="0"/>
                <w:iCs w:val="0"/>
                <w:snapToGrid w:val="0"/>
                <w:color w:val="000000"/>
                <w:kern w:val="0"/>
                <w:sz w:val="19"/>
                <w:szCs w:val="19"/>
                <w:u w:val="none"/>
                <w:lang w:val="en-US" w:eastAsia="zh-CN" w:bidi="ar"/>
              </w:rPr>
              <w:t>考核评价</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1.科学有效设置课程总评成绩量规表，总评成绩构成多元，避免以应试为导向的评价模式，主动开启学习过程预警。</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7</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2.善于应用平台大数据采集分析功能，全程跟踪教师的教学和学生学习过程，形成教与学的正向反馈。</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3.5</w:t>
            </w:r>
            <w:r>
              <w:rPr>
                <w:rFonts w:hint="eastAsia" w:ascii="仿宋" w:hAnsi="仿宋" w:eastAsia="仿宋" w:cs="仿宋"/>
                <w:i w:val="0"/>
                <w:iCs w:val="0"/>
                <w:snapToGrid w:val="0"/>
                <w:color w:val="000000"/>
                <w:kern w:val="0"/>
                <w:sz w:val="19"/>
                <w:szCs w:val="19"/>
                <w:u w:val="none"/>
                <w:lang w:val="en-US" w:eastAsia="zh-CN" w:bidi="ar"/>
              </w:rPr>
              <w:t>课程评价</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课程建设过程中，不断完善课程考核评价机制，有效反思课程建设经验，及时修正不足，教学诊断改进积极有效。</w:t>
            </w:r>
          </w:p>
        </w:tc>
        <w:tc>
          <w:tcPr>
            <w:tcW w:w="775"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3</w:t>
            </w:r>
          </w:p>
        </w:tc>
        <w:tc>
          <w:tcPr>
            <w:tcW w:w="806" w:type="dxa"/>
            <w:shd w:val="clear" w:color="auto" w:fill="auto"/>
            <w:vAlign w:val="center"/>
          </w:tcPr>
          <w:p>
            <w:pPr>
              <w:keepNext w:val="0"/>
              <w:keepLines w:val="0"/>
              <w:pageBreakBefore w:val="0"/>
              <w:widowControl/>
              <w:wordWrap/>
              <w:overflowPunct/>
              <w:topLinePunct w:val="0"/>
              <w:bidi w:val="0"/>
              <w:spacing w:line="240" w:lineRule="auto"/>
              <w:jc w:val="both"/>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9"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4.</w:t>
            </w:r>
            <w:r>
              <w:rPr>
                <w:rFonts w:hint="eastAsia" w:ascii="仿宋" w:hAnsi="仿宋" w:eastAsia="仿宋" w:cs="仿宋"/>
                <w:i w:val="0"/>
                <w:iCs w:val="0"/>
                <w:snapToGrid w:val="0"/>
                <w:color w:val="000000"/>
                <w:kern w:val="0"/>
                <w:sz w:val="19"/>
                <w:szCs w:val="19"/>
                <w:u w:val="none"/>
                <w:lang w:val="en-US" w:eastAsia="zh-CN" w:bidi="ar"/>
              </w:rPr>
              <w:t>课程实施规范</w:t>
            </w: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4.1</w:t>
            </w:r>
            <w:r>
              <w:rPr>
                <w:rFonts w:hint="eastAsia" w:ascii="仿宋" w:hAnsi="仿宋" w:eastAsia="仿宋" w:cs="仿宋"/>
                <w:i w:val="0"/>
                <w:iCs w:val="0"/>
                <w:snapToGrid w:val="0"/>
                <w:color w:val="000000"/>
                <w:kern w:val="0"/>
                <w:sz w:val="19"/>
                <w:szCs w:val="19"/>
                <w:u w:val="none"/>
                <w:lang w:val="en-US" w:eastAsia="zh-CN" w:bidi="ar"/>
              </w:rPr>
              <w:t>基本信息与规范</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1.课程空间信息设置完整。课程简介、结课设置、教师简介、课程</w:t>
            </w:r>
            <w:r>
              <w:rPr>
                <w:rFonts w:hint="eastAsia" w:ascii="仿宋" w:hAnsi="仿宋" w:cs="仿宋"/>
                <w:i w:val="0"/>
                <w:iCs w:val="0"/>
                <w:snapToGrid w:val="0"/>
                <w:color w:val="000000"/>
                <w:kern w:val="0"/>
                <w:sz w:val="19"/>
                <w:szCs w:val="19"/>
                <w:u w:val="none"/>
                <w:lang w:val="en-US" w:eastAsia="zh-CN" w:bidi="ar"/>
              </w:rPr>
              <w:t>标准</w:t>
            </w:r>
            <w:r>
              <w:rPr>
                <w:rFonts w:hint="eastAsia" w:ascii="仿宋" w:hAnsi="仿宋" w:eastAsia="仿宋" w:cs="仿宋"/>
                <w:i w:val="0"/>
                <w:iCs w:val="0"/>
                <w:snapToGrid w:val="0"/>
                <w:color w:val="000000"/>
                <w:kern w:val="0"/>
                <w:sz w:val="19"/>
                <w:szCs w:val="19"/>
                <w:u w:val="none"/>
                <w:lang w:val="en-US" w:eastAsia="zh-CN" w:bidi="ar"/>
              </w:rPr>
              <w:t>、教学计划、考核方式等信息设置完备。</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2.语言文字、图片、地图等使用符合相关规定。</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4.2</w:t>
            </w:r>
            <w:r>
              <w:rPr>
                <w:rFonts w:hint="eastAsia" w:ascii="仿宋" w:hAnsi="仿宋" w:eastAsia="仿宋" w:cs="仿宋"/>
                <w:i w:val="0"/>
                <w:iCs w:val="0"/>
                <w:snapToGrid w:val="0"/>
                <w:color w:val="000000"/>
                <w:kern w:val="0"/>
                <w:sz w:val="19"/>
                <w:szCs w:val="19"/>
                <w:u w:val="none"/>
                <w:lang w:val="en-US" w:eastAsia="zh-CN" w:bidi="ar"/>
              </w:rPr>
              <w:t>教学过程与活动</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1.充分应用小雅平台特性和数字教育资源不断创新教学模式，教学过程突出学生中心，突显</w:t>
            </w:r>
            <w:r>
              <w:rPr>
                <w:rFonts w:hint="eastAsia" w:ascii="仿宋" w:hAnsi="仿宋" w:cs="仿宋"/>
                <w:i w:val="0"/>
                <w:iCs w:val="0"/>
                <w:snapToGrid w:val="0"/>
                <w:color w:val="000000"/>
                <w:kern w:val="0"/>
                <w:sz w:val="19"/>
                <w:szCs w:val="19"/>
                <w:u w:val="none"/>
                <w:lang w:val="en-US" w:eastAsia="zh-CN" w:bidi="ar"/>
              </w:rPr>
              <w:t>AI赋能</w:t>
            </w:r>
            <w:r>
              <w:rPr>
                <w:rFonts w:hint="eastAsia" w:ascii="仿宋" w:hAnsi="仿宋" w:eastAsia="仿宋" w:cs="仿宋"/>
                <w:i w:val="0"/>
                <w:iCs w:val="0"/>
                <w:snapToGrid w:val="0"/>
                <w:color w:val="000000"/>
                <w:kern w:val="0"/>
                <w:sz w:val="19"/>
                <w:szCs w:val="19"/>
                <w:u w:val="none"/>
                <w:lang w:val="en-US" w:eastAsia="zh-CN" w:bidi="ar"/>
              </w:rPr>
              <w:t>混合式教学新常态，体现行动导向教学，能够激发学生学习兴趣和潜能。</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8</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2.各项教学活动完整、有效，教学过程可回溯，应用平台关注教与学全过程的信息采集，教学过程材料完整。</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3.及时发布课堂练习、测验等各项任务，任务量分布得当，难度适中。学生在平台提交作业，教师在平台对作业及时进行批改，作业任务结束后，任课教师及时公开示范答卷。</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4.3</w:t>
            </w:r>
            <w:r>
              <w:rPr>
                <w:rFonts w:hint="eastAsia" w:ascii="仿宋" w:hAnsi="仿宋" w:eastAsia="仿宋" w:cs="仿宋"/>
                <w:i w:val="0"/>
                <w:iCs w:val="0"/>
                <w:snapToGrid w:val="0"/>
                <w:color w:val="000000"/>
                <w:kern w:val="0"/>
                <w:sz w:val="19"/>
                <w:szCs w:val="19"/>
                <w:u w:val="none"/>
                <w:lang w:val="en-US" w:eastAsia="zh-CN" w:bidi="ar"/>
              </w:rPr>
              <w:t>课程画像</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1.主动使用课程画像工具，善于应用课程看板、课堂分析、班级画像、成员画像等平台大数据可视化工具，分析课程教学质量和学生学习绩效。</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10</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2.课程备课、课堂授课、学生参与等课程看板数据呈现高频、丰富态势。</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3.班级任务完成度、课堂互动参与次数、多维度课程任务完成度等班级画像数据丰度多样。</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4.成员任务完成度、课堂互动参与次数、多维度课程任务完成度、小组完成情况等成员画像数据良好。</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009"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5.</w:t>
            </w:r>
            <w:r>
              <w:rPr>
                <w:rFonts w:hint="eastAsia" w:ascii="仿宋" w:hAnsi="仿宋" w:eastAsia="仿宋" w:cs="仿宋"/>
                <w:i w:val="0"/>
                <w:iCs w:val="0"/>
                <w:snapToGrid w:val="0"/>
                <w:color w:val="000000"/>
                <w:kern w:val="0"/>
                <w:sz w:val="19"/>
                <w:szCs w:val="19"/>
                <w:u w:val="none"/>
                <w:lang w:val="en-US" w:eastAsia="zh-CN" w:bidi="ar"/>
              </w:rPr>
              <w:t>课程实施保障</w:t>
            </w: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5.1</w:t>
            </w:r>
            <w:r>
              <w:rPr>
                <w:rFonts w:hint="eastAsia" w:ascii="仿宋" w:hAnsi="仿宋" w:eastAsia="仿宋" w:cs="仿宋"/>
                <w:i w:val="0"/>
                <w:iCs w:val="0"/>
                <w:snapToGrid w:val="0"/>
                <w:color w:val="000000"/>
                <w:kern w:val="0"/>
                <w:sz w:val="19"/>
                <w:szCs w:val="19"/>
                <w:u w:val="none"/>
                <w:lang w:val="en-US" w:eastAsia="zh-CN" w:bidi="ar"/>
              </w:rPr>
              <w:t>教学团队</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1.教学团队人数、职称结构、学历结构、年龄结构合理。</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8</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2.课程负责人师德师风优良，教学经验丰富、专业功底扎实。</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3.教学表现力和亲和力强，教学成果积累丰富，教学改革意识强，数字素养高。</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4.教师具有较强的数字化教学能力，教学团队配合默契，带动其他教育教学改革取得实质性成果。</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5.教师教学过程中教仪教态自然大方，语言表达清晰、深入浅出，注重教学互动、激发学生学习主动性、积极性。</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5.2</w:t>
            </w:r>
            <w:r>
              <w:rPr>
                <w:rFonts w:hint="eastAsia" w:ascii="仿宋" w:hAnsi="仿宋" w:eastAsia="仿宋" w:cs="仿宋"/>
                <w:i w:val="0"/>
                <w:iCs w:val="0"/>
                <w:snapToGrid w:val="0"/>
                <w:color w:val="000000"/>
                <w:kern w:val="0"/>
                <w:sz w:val="19"/>
                <w:szCs w:val="19"/>
                <w:u w:val="none"/>
                <w:lang w:val="en-US" w:eastAsia="zh-CN" w:bidi="ar"/>
              </w:rPr>
              <w:t>教学资源</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1.课程资源与课程内容相匹配、全覆盖，内在逻辑合理、内容完整精炼，能够满足学校教学和学生学习需求，做到能学辅教；体现课程思政建设要求，体现行业发展的前沿技术和最新成果。</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6</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2.课程内容丰富、形式多样、质量精良、符合大众审美，针对各课时知识点或技能点设置对应的授课视频、图片、文档、动画、虚拟仿真、演示文稿等资源和测验、作业、讨论、问卷等教学活动。</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5.3</w:t>
            </w:r>
            <w:r>
              <w:rPr>
                <w:rFonts w:hint="eastAsia" w:ascii="仿宋" w:hAnsi="仿宋" w:eastAsia="仿宋" w:cs="仿宋"/>
                <w:i w:val="0"/>
                <w:iCs w:val="0"/>
                <w:snapToGrid w:val="0"/>
                <w:color w:val="000000"/>
                <w:kern w:val="0"/>
                <w:sz w:val="19"/>
                <w:szCs w:val="19"/>
                <w:u w:val="none"/>
                <w:lang w:val="en-US" w:eastAsia="zh-CN" w:bidi="ar"/>
              </w:rPr>
              <w:t>教材建设</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1.选用优质教材，明确介绍课程选用教材名称、主编、出版社及版本；列出相关参考教材名称、主编、出版社及版本等。</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2.有自编教材和出版教材的，上传电子教材主要内容。</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009"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6.</w:t>
            </w:r>
            <w:r>
              <w:rPr>
                <w:rFonts w:hint="eastAsia" w:ascii="仿宋" w:hAnsi="仿宋" w:eastAsia="仿宋" w:cs="仿宋"/>
                <w:i w:val="0"/>
                <w:iCs w:val="0"/>
                <w:snapToGrid w:val="0"/>
                <w:color w:val="000000"/>
                <w:kern w:val="0"/>
                <w:sz w:val="19"/>
                <w:szCs w:val="19"/>
                <w:u w:val="none"/>
                <w:lang w:val="en-US" w:eastAsia="zh-CN" w:bidi="ar"/>
              </w:rPr>
              <w:t>课程建设成效目标</w:t>
            </w:r>
          </w:p>
        </w:tc>
        <w:tc>
          <w:tcPr>
            <w:tcW w:w="1150"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6.1</w:t>
            </w:r>
            <w:r>
              <w:rPr>
                <w:rFonts w:hint="eastAsia" w:ascii="仿宋" w:hAnsi="仿宋" w:eastAsia="仿宋" w:cs="仿宋"/>
                <w:i w:val="0"/>
                <w:iCs w:val="0"/>
                <w:snapToGrid w:val="0"/>
                <w:color w:val="000000"/>
                <w:kern w:val="0"/>
                <w:sz w:val="19"/>
                <w:szCs w:val="19"/>
                <w:u w:val="none"/>
                <w:lang w:val="en-US" w:eastAsia="zh-CN" w:bidi="ar"/>
              </w:rPr>
              <w:t>教学改革成效</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在教学和课程改革方面与同类课程相比优势明显，具有推广价值。</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3</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6.2</w:t>
            </w:r>
            <w:r>
              <w:rPr>
                <w:rFonts w:hint="eastAsia" w:ascii="仿宋" w:hAnsi="仿宋" w:eastAsia="仿宋" w:cs="仿宋"/>
                <w:i w:val="0"/>
                <w:iCs w:val="0"/>
                <w:snapToGrid w:val="0"/>
                <w:color w:val="000000"/>
                <w:kern w:val="0"/>
                <w:sz w:val="19"/>
                <w:szCs w:val="19"/>
                <w:u w:val="none"/>
                <w:lang w:val="en-US" w:eastAsia="zh-CN" w:bidi="ar"/>
              </w:rPr>
              <w:t>课程应用成效</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可供其他院系教师教学引用，用户使用活跃度高，应用效果良好。</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09"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7.</w:t>
            </w:r>
            <w:r>
              <w:rPr>
                <w:rFonts w:hint="eastAsia" w:ascii="仿宋" w:hAnsi="仿宋" w:eastAsia="仿宋" w:cs="仿宋"/>
                <w:i w:val="0"/>
                <w:iCs w:val="0"/>
                <w:snapToGrid w:val="0"/>
                <w:color w:val="000000"/>
                <w:kern w:val="0"/>
                <w:sz w:val="19"/>
                <w:szCs w:val="19"/>
                <w:u w:val="none"/>
                <w:lang w:val="en-US" w:eastAsia="zh-CN" w:bidi="ar"/>
              </w:rPr>
              <w:t>课程建设特色目标</w:t>
            </w:r>
          </w:p>
        </w:tc>
        <w:tc>
          <w:tcPr>
            <w:tcW w:w="1150"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7.1</w:t>
            </w:r>
            <w:r>
              <w:rPr>
                <w:rFonts w:hint="eastAsia" w:ascii="仿宋" w:hAnsi="仿宋" w:eastAsia="仿宋" w:cs="仿宋"/>
                <w:i w:val="0"/>
                <w:iCs w:val="0"/>
                <w:snapToGrid w:val="0"/>
                <w:color w:val="000000"/>
                <w:kern w:val="0"/>
                <w:sz w:val="19"/>
                <w:szCs w:val="19"/>
                <w:u w:val="none"/>
                <w:lang w:val="en-US" w:eastAsia="zh-CN" w:bidi="ar"/>
              </w:rPr>
              <w:t>课程建设特色</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充分彰显职业教育类型特征，体现专业数字化转型新要求，能够较好解决教育教学痛点难点问题。在落实课程思政、优化教学内容、创新教学模式、改进教学评价、运用数字技术等方面创新明显。</w:t>
            </w:r>
          </w:p>
        </w:tc>
        <w:tc>
          <w:tcPr>
            <w:tcW w:w="775"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3</w:t>
            </w:r>
          </w:p>
        </w:tc>
        <w:tc>
          <w:tcPr>
            <w:tcW w:w="806" w:type="dxa"/>
            <w:shd w:val="clear" w:color="auto" w:fill="auto"/>
            <w:vAlign w:val="center"/>
          </w:tcPr>
          <w:p>
            <w:pPr>
              <w:keepNext w:val="0"/>
              <w:keepLines w:val="0"/>
              <w:pageBreakBefore w:val="0"/>
              <w:widowControl/>
              <w:wordWrap/>
              <w:overflowPunct/>
              <w:topLinePunct w:val="0"/>
              <w:bidi w:val="0"/>
              <w:spacing w:line="240" w:lineRule="auto"/>
              <w:jc w:val="both"/>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09" w:type="dxa"/>
            <w:shd w:val="clear" w:color="auto" w:fill="auto"/>
            <w:noWrap/>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总分</w:t>
            </w:r>
          </w:p>
        </w:tc>
        <w:tc>
          <w:tcPr>
            <w:tcW w:w="9281" w:type="dxa"/>
            <w:gridSpan w:val="4"/>
            <w:shd w:val="clear" w:color="auto" w:fill="auto"/>
            <w:noWrap/>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009" w:type="dxa"/>
            <w:shd w:val="clear" w:color="auto" w:fill="auto"/>
            <w:noWrap/>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评价人意见</w:t>
            </w:r>
          </w:p>
        </w:tc>
        <w:tc>
          <w:tcPr>
            <w:tcW w:w="9281" w:type="dxa"/>
            <w:gridSpan w:val="4"/>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snapToGrid w:val="0"/>
                <w:color w:val="000000"/>
                <w:kern w:val="0"/>
                <w:sz w:val="19"/>
                <w:szCs w:val="19"/>
                <w:u w:val="none"/>
                <w:lang w:val="en-US" w:eastAsia="zh-CN" w:bidi="ar"/>
              </w:rPr>
            </w:pPr>
          </w:p>
          <w:p>
            <w:pPr>
              <w:pStyle w:val="2"/>
              <w:ind w:left="0" w:leftChars="0" w:firstLine="0" w:firstLineChars="0"/>
              <w:rPr>
                <w:rFonts w:hint="eastAsia"/>
                <w:lang w:val="en-US" w:eastAsia="zh-CN"/>
              </w:rPr>
            </w:pPr>
          </w:p>
          <w:p>
            <w:pPr>
              <w:pStyle w:val="2"/>
              <w:rPr>
                <w:rFonts w:hint="eastAsia"/>
                <w:lang w:val="en-US" w:eastAsia="zh-CN"/>
              </w:rPr>
            </w:pPr>
          </w:p>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1009" w:type="dxa"/>
            <w:shd w:val="clear" w:color="auto" w:fill="auto"/>
            <w:noWrap/>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评价等级</w:t>
            </w:r>
          </w:p>
        </w:tc>
        <w:tc>
          <w:tcPr>
            <w:tcW w:w="9281" w:type="dxa"/>
            <w:gridSpan w:val="4"/>
            <w:shd w:val="clear" w:color="auto" w:fill="auto"/>
            <w:noWrap/>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bl>
    <w:p>
      <w:pPr>
        <w:pStyle w:val="3"/>
        <w:spacing w:before="60" w:line="233" w:lineRule="auto"/>
        <w:ind w:left="29" w:firstLine="382"/>
        <w:rPr>
          <w:spacing w:val="1"/>
          <w:sz w:val="19"/>
          <w:szCs w:val="19"/>
        </w:rPr>
      </w:pPr>
    </w:p>
    <w:p>
      <w:pPr>
        <w:pStyle w:val="3"/>
        <w:spacing w:before="60" w:line="233" w:lineRule="auto"/>
        <w:ind w:left="0" w:leftChars="0" w:firstLine="384" w:firstLineChars="200"/>
        <w:rPr>
          <w:spacing w:val="8"/>
          <w:sz w:val="19"/>
          <w:szCs w:val="19"/>
          <w:lang w:eastAsia="zh-CN"/>
        </w:rPr>
      </w:pPr>
      <w:r>
        <w:rPr>
          <w:spacing w:val="1"/>
          <w:sz w:val="19"/>
          <w:szCs w:val="19"/>
        </w:rPr>
        <w:t>说明：</w:t>
      </w:r>
      <w:r>
        <w:rPr>
          <w:spacing w:val="8"/>
          <w:sz w:val="19"/>
          <w:szCs w:val="19"/>
          <w:lang w:eastAsia="zh-CN"/>
        </w:rPr>
        <w:t>分值是各考察点的满分，评价人根据各考察点的评估标准给出得分（0≤得分≤分值）。</w:t>
      </w:r>
    </w:p>
    <w:p>
      <w:pPr>
        <w:spacing w:line="240" w:lineRule="auto"/>
        <w:jc w:val="center"/>
        <w:rPr>
          <w:rFonts w:ascii="仿宋" w:hAnsi="仿宋" w:cs="仿宋"/>
        </w:rPr>
      </w:pPr>
    </w:p>
    <w:p>
      <w:pPr>
        <w:spacing w:line="240" w:lineRule="auto"/>
        <w:jc w:val="left"/>
        <w:rPr>
          <w:rFonts w:ascii="仿宋" w:hAnsi="仿宋" w:cs="仿宋"/>
          <w:sz w:val="2"/>
        </w:rPr>
      </w:pPr>
    </w:p>
    <w:p>
      <w:pPr>
        <w:spacing w:line="240" w:lineRule="auto"/>
        <w:jc w:val="center"/>
        <w:rPr>
          <w:rFonts w:ascii="仿宋" w:hAnsi="仿宋" w:cs="仿宋"/>
          <w:sz w:val="2"/>
          <w:szCs w:val="2"/>
        </w:rPr>
        <w:sectPr>
          <w:type w:val="continuous"/>
          <w:pgSz w:w="11906" w:h="16839"/>
          <w:pgMar w:top="1431" w:right="1028" w:bottom="0" w:left="1028" w:header="0" w:footer="0" w:gutter="0"/>
          <w:cols w:equalWidth="0" w:num="1">
            <w:col w:w="9850"/>
          </w:cols>
        </w:sectPr>
      </w:pPr>
    </w:p>
    <w:p>
      <w:pPr>
        <w:spacing w:line="240" w:lineRule="auto"/>
        <w:jc w:val="center"/>
        <w:rPr>
          <w:rFonts w:ascii="仿宋" w:hAnsi="仿宋" w:cs="仿宋"/>
          <w:sz w:val="2"/>
        </w:rPr>
      </w:pPr>
    </w:p>
    <w:p>
      <w:pPr>
        <w:pStyle w:val="3"/>
        <w:spacing w:before="183" w:line="223" w:lineRule="auto"/>
        <w:ind w:firstLine="0" w:firstLineChars="0"/>
        <w:rPr>
          <w:sz w:val="28"/>
          <w:szCs w:val="28"/>
          <w:lang w:eastAsia="zh-CN"/>
        </w:rPr>
      </w:pPr>
      <w:r>
        <w:rPr>
          <w:spacing w:val="-10"/>
          <w:sz w:val="28"/>
          <w:szCs w:val="28"/>
          <w:lang w:eastAsia="zh-CN"/>
        </w:rPr>
        <w:t>附件</w:t>
      </w:r>
      <w:r>
        <w:rPr>
          <w:rFonts w:hint="eastAsia"/>
          <w:spacing w:val="-10"/>
          <w:sz w:val="28"/>
          <w:szCs w:val="28"/>
          <w:lang w:eastAsia="zh-CN"/>
        </w:rPr>
        <w:t>2</w:t>
      </w:r>
    </w:p>
    <w:p>
      <w:pPr>
        <w:spacing w:line="226" w:lineRule="auto"/>
        <w:jc w:val="center"/>
        <w:rPr>
          <w:rFonts w:ascii="黑体" w:hAnsi="黑体" w:eastAsia="黑体" w:cs="黑体"/>
          <w:sz w:val="31"/>
          <w:szCs w:val="31"/>
          <w:lang w:eastAsia="zh-CN"/>
        </w:rPr>
      </w:pPr>
      <w:r>
        <w:rPr>
          <w:rFonts w:ascii="黑体" w:hAnsi="黑体" w:eastAsia="黑体" w:cs="黑体"/>
          <w:spacing w:val="10"/>
          <w:sz w:val="31"/>
          <w:szCs w:val="31"/>
          <w:lang w:eastAsia="zh-CN"/>
          <w14:textOutline w14:w="5791" w14:cap="sq" w14:cmpd="sng" w14:algn="ctr">
            <w14:solidFill>
              <w14:srgbClr w14:val="000000"/>
            </w14:solidFill>
            <w14:prstDash w14:val="solid"/>
            <w14:bevel/>
          </w14:textOutline>
        </w:rPr>
        <w:t>福州软件职业技术学院</w:t>
      </w:r>
      <w:r>
        <w:rPr>
          <w:rFonts w:hint="eastAsia" w:ascii="黑体" w:hAnsi="黑体" w:eastAsia="黑体" w:cs="黑体"/>
          <w:spacing w:val="10"/>
          <w:sz w:val="31"/>
          <w:szCs w:val="31"/>
          <w:lang w:eastAsia="zh-CN"/>
          <w14:textOutline w14:w="5791" w14:cap="sq" w14:cmpd="sng" w14:algn="ctr">
            <w14:solidFill>
              <w14:srgbClr w14:val="000000"/>
            </w14:solidFill>
            <w14:prstDash w14:val="solid"/>
            <w14:bevel/>
          </w14:textOutline>
        </w:rPr>
        <w:t>智慧职教平台</w:t>
      </w:r>
      <w:r>
        <w:rPr>
          <w:rFonts w:ascii="黑体" w:hAnsi="黑体" w:eastAsia="黑体" w:cs="黑体"/>
          <w:spacing w:val="10"/>
          <w:sz w:val="31"/>
          <w:szCs w:val="31"/>
          <w:lang w:eastAsia="zh-CN"/>
          <w14:textOutline w14:w="5791" w14:cap="sq" w14:cmpd="sng" w14:algn="ctr">
            <w14:solidFill>
              <w14:srgbClr w14:val="000000"/>
            </w14:solidFill>
            <w14:prstDash w14:val="solid"/>
            <w14:bevel/>
          </w14:textOutline>
        </w:rPr>
        <w:t>课程建设评价标准</w:t>
      </w:r>
    </w:p>
    <w:p>
      <w:pPr>
        <w:spacing w:line="181" w:lineRule="exact"/>
        <w:rPr>
          <w:lang w:eastAsia="zh-CN"/>
        </w:rPr>
      </w:pPr>
    </w:p>
    <w:p>
      <w:pPr>
        <w:spacing w:line="181" w:lineRule="exact"/>
        <w:rPr>
          <w:lang w:eastAsia="zh-CN"/>
        </w:rPr>
        <w:sectPr>
          <w:pgSz w:w="11906" w:h="16839"/>
          <w:pgMar w:top="1431" w:right="1028" w:bottom="0" w:left="1028" w:header="0" w:footer="0" w:gutter="0"/>
          <w:cols w:equalWidth="0" w:num="1">
            <w:col w:w="9850"/>
          </w:cols>
        </w:sectPr>
      </w:pPr>
    </w:p>
    <w:p>
      <w:pPr>
        <w:pStyle w:val="3"/>
        <w:spacing w:before="40" w:line="444" w:lineRule="exact"/>
        <w:ind w:left="29" w:firstLine="390"/>
        <w:rPr>
          <w:sz w:val="19"/>
          <w:szCs w:val="19"/>
          <w:lang w:eastAsia="zh-CN"/>
        </w:rPr>
      </w:pPr>
      <w:r>
        <w:rPr>
          <w:spacing w:val="5"/>
          <w:position w:val="19"/>
          <w:sz w:val="19"/>
          <w:szCs w:val="19"/>
          <w:lang w:eastAsia="zh-CN"/>
        </w:rPr>
        <w:t>课程名称：</w:t>
      </w:r>
    </w:p>
    <w:p>
      <w:pPr>
        <w:pStyle w:val="3"/>
        <w:spacing w:before="1" w:line="197" w:lineRule="auto"/>
        <w:ind w:left="29" w:firstLine="390"/>
        <w:rPr>
          <w:sz w:val="19"/>
          <w:szCs w:val="19"/>
          <w:lang w:eastAsia="zh-CN"/>
        </w:rPr>
      </w:pPr>
      <w:r>
        <w:rPr>
          <w:spacing w:val="5"/>
          <w:sz w:val="19"/>
          <w:szCs w:val="19"/>
          <w:lang w:eastAsia="zh-CN"/>
        </w:rPr>
        <w:t>课程性质：</w:t>
      </w:r>
    </w:p>
    <w:p>
      <w:pPr>
        <w:spacing w:line="14" w:lineRule="auto"/>
        <w:rPr>
          <w:sz w:val="2"/>
          <w:lang w:eastAsia="zh-CN"/>
        </w:rPr>
      </w:pPr>
      <w:r>
        <w:rPr>
          <w:rFonts w:eastAsia="Arial"/>
          <w:sz w:val="2"/>
          <w:szCs w:val="2"/>
          <w:lang w:eastAsia="zh-CN"/>
        </w:rPr>
        <w:br w:type="column"/>
      </w:r>
    </w:p>
    <w:p>
      <w:pPr>
        <w:pStyle w:val="3"/>
        <w:spacing w:before="39" w:line="444" w:lineRule="exact"/>
        <w:ind w:firstLine="390"/>
        <w:rPr>
          <w:sz w:val="19"/>
          <w:szCs w:val="19"/>
          <w:lang w:eastAsia="zh-CN"/>
        </w:rPr>
      </w:pPr>
      <w:r>
        <w:rPr>
          <w:spacing w:val="5"/>
          <w:position w:val="19"/>
          <w:sz w:val="19"/>
          <w:szCs w:val="19"/>
          <w:lang w:eastAsia="zh-CN"/>
        </w:rPr>
        <w:t>建课教师：</w:t>
      </w:r>
    </w:p>
    <w:p>
      <w:pPr>
        <w:pStyle w:val="3"/>
        <w:spacing w:before="1" w:line="197" w:lineRule="auto"/>
        <w:ind w:firstLine="390"/>
        <w:rPr>
          <w:sz w:val="19"/>
          <w:szCs w:val="19"/>
          <w:lang w:eastAsia="zh-CN"/>
        </w:rPr>
      </w:pPr>
      <w:r>
        <w:rPr>
          <w:spacing w:val="5"/>
          <w:sz w:val="19"/>
          <w:szCs w:val="19"/>
          <w:lang w:eastAsia="zh-CN"/>
        </w:rPr>
        <w:t>课程学分：</w:t>
      </w:r>
    </w:p>
    <w:p>
      <w:pPr>
        <w:spacing w:line="14" w:lineRule="auto"/>
        <w:rPr>
          <w:sz w:val="2"/>
          <w:lang w:eastAsia="zh-CN"/>
        </w:rPr>
      </w:pPr>
      <w:r>
        <w:rPr>
          <w:rFonts w:eastAsia="Arial"/>
          <w:sz w:val="2"/>
          <w:szCs w:val="2"/>
          <w:lang w:eastAsia="zh-CN"/>
        </w:rPr>
        <w:br w:type="column"/>
      </w:r>
    </w:p>
    <w:p>
      <w:pPr>
        <w:pStyle w:val="3"/>
        <w:spacing w:before="39" w:line="444" w:lineRule="exact"/>
        <w:ind w:firstLine="394"/>
        <w:rPr>
          <w:sz w:val="19"/>
          <w:szCs w:val="19"/>
          <w:lang w:eastAsia="zh-CN"/>
        </w:rPr>
      </w:pPr>
      <w:r>
        <w:rPr>
          <w:spacing w:val="7"/>
          <w:position w:val="19"/>
          <w:sz w:val="19"/>
          <w:szCs w:val="19"/>
          <w:lang w:eastAsia="zh-CN"/>
        </w:rPr>
        <w:t>课程所在教学单位：</w:t>
      </w:r>
    </w:p>
    <w:p>
      <w:pPr>
        <w:pStyle w:val="3"/>
        <w:spacing w:before="1" w:line="197" w:lineRule="auto"/>
        <w:ind w:firstLine="390"/>
        <w:rPr>
          <w:sz w:val="19"/>
          <w:szCs w:val="19"/>
          <w:lang w:eastAsia="zh-CN"/>
        </w:rPr>
      </w:pPr>
      <w:r>
        <w:rPr>
          <w:spacing w:val="5"/>
          <w:sz w:val="19"/>
          <w:szCs w:val="19"/>
          <w:lang w:eastAsia="zh-CN"/>
        </w:rPr>
        <w:t>课程学时：</w:t>
      </w:r>
    </w:p>
    <w:p>
      <w:pPr>
        <w:spacing w:line="197" w:lineRule="auto"/>
        <w:rPr>
          <w:sz w:val="19"/>
          <w:szCs w:val="19"/>
          <w:lang w:eastAsia="zh-CN"/>
        </w:rPr>
        <w:sectPr>
          <w:type w:val="continuous"/>
          <w:pgSz w:w="11906" w:h="16839"/>
          <w:pgMar w:top="1431" w:right="1028" w:bottom="0" w:left="1028" w:header="0" w:footer="0" w:gutter="0"/>
          <w:cols w:equalWidth="0" w:num="3">
            <w:col w:w="3330" w:space="100"/>
            <w:col w:w="2702" w:space="100"/>
            <w:col w:w="3619"/>
          </w:cols>
        </w:sectPr>
      </w:pPr>
    </w:p>
    <w:tbl>
      <w:tblPr>
        <w:tblStyle w:val="10"/>
        <w:tblpPr w:leftFromText="180" w:rightFromText="180" w:vertAnchor="page" w:horzAnchor="page" w:tblpX="1028" w:tblpY="3552"/>
        <w:tblOverlap w:val="never"/>
        <w:tblW w:w="98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9"/>
        <w:gridCol w:w="1091"/>
        <w:gridCol w:w="1091"/>
        <w:gridCol w:w="5400"/>
        <w:gridCol w:w="618"/>
        <w:gridCol w:w="6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4"/>
                <w:kern w:val="0"/>
                <w:sz w:val="19"/>
                <w:szCs w:val="19"/>
                <w:lang w:val="en-US" w:eastAsia="en-US" w:bidi="ar-SA"/>
                <w14:textOutline w14:w="3614" w14:cap="sq" w14:cmpd="sng">
                  <w14:solidFill>
                    <w14:srgbClr w14:val="000000"/>
                  </w14:solidFill>
                  <w14:prstDash w14:val="solid"/>
                  <w14:bevel/>
                </w14:textOutline>
              </w:rPr>
              <w:t>一级指</w:t>
            </w:r>
            <w:r>
              <w:rPr>
                <w:rFonts w:ascii="仿宋" w:hAnsi="仿宋" w:eastAsia="仿宋" w:cs="仿宋"/>
                <w:snapToGrid w:val="0"/>
                <w:color w:val="000000"/>
                <w:kern w:val="0"/>
                <w:sz w:val="19"/>
                <w:szCs w:val="19"/>
                <w:lang w:val="en-US" w:eastAsia="en-US" w:bidi="ar-SA"/>
                <w14:textOutline w14:w="3614" w14:cap="sq" w14:cmpd="sng">
                  <w14:solidFill>
                    <w14:srgbClr w14:val="000000"/>
                  </w14:solidFill>
                  <w14:prstDash w14:val="solid"/>
                  <w14:bevel/>
                </w14:textOutline>
              </w:rPr>
              <w:t>标</w:t>
            </w:r>
          </w:p>
        </w:tc>
        <w:tc>
          <w:tcPr>
            <w:tcW w:w="10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5"/>
                <w:kern w:val="0"/>
                <w:sz w:val="19"/>
                <w:szCs w:val="19"/>
                <w:lang w:val="en-US" w:eastAsia="en-US" w:bidi="ar-SA"/>
                <w14:textOutline w14:w="3614" w14:cap="sq" w14:cmpd="sng">
                  <w14:solidFill>
                    <w14:srgbClr w14:val="000000"/>
                  </w14:solidFill>
                  <w14:prstDash w14:val="solid"/>
                  <w14:bevel/>
                </w14:textOutline>
              </w:rPr>
              <w:t>二级指标</w:t>
            </w:r>
          </w:p>
        </w:tc>
        <w:tc>
          <w:tcPr>
            <w:tcW w:w="10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6"/>
                <w:kern w:val="0"/>
                <w:sz w:val="19"/>
                <w:szCs w:val="19"/>
                <w:lang w:val="en-US" w:eastAsia="en-US" w:bidi="ar-SA"/>
                <w14:textOutline w14:w="3614" w14:cap="sq" w14:cmpd="sng">
                  <w14:solidFill>
                    <w14:srgbClr w14:val="000000"/>
                  </w14:solidFill>
                  <w14:prstDash w14:val="solid"/>
                  <w14:bevel/>
                </w14:textOutline>
              </w:rPr>
              <w:t>主要观测点</w:t>
            </w:r>
          </w:p>
        </w:tc>
        <w:tc>
          <w:tcPr>
            <w:tcW w:w="54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5"/>
                <w:kern w:val="0"/>
                <w:sz w:val="19"/>
                <w:szCs w:val="19"/>
                <w:lang w:val="en-US" w:eastAsia="en-US" w:bidi="ar-SA"/>
                <w14:textOutline w14:w="3614" w14:cap="sq" w14:cmpd="sng">
                  <w14:solidFill>
                    <w14:srgbClr w14:val="000000"/>
                  </w14:solidFill>
                  <w14:prstDash w14:val="solid"/>
                  <w14:bevel/>
                </w14:textOutline>
              </w:rPr>
              <w:t>质量标准</w:t>
            </w:r>
          </w:p>
        </w:tc>
        <w:tc>
          <w:tcPr>
            <w:tcW w:w="618" w:type="dxa"/>
            <w:textDirection w:val="tbRlV"/>
            <w:vAlign w:val="top"/>
          </w:tcPr>
          <w:p>
            <w:pPr>
              <w:kinsoku w:val="0"/>
              <w:autoSpaceDE w:val="0"/>
              <w:autoSpaceDN w:val="0"/>
              <w:adjustRightInd w:val="0"/>
              <w:snapToGrid w:val="0"/>
              <w:spacing w:before="205" w:line="211" w:lineRule="auto"/>
              <w:ind w:left="75"/>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13"/>
                <w:kern w:val="0"/>
                <w:sz w:val="19"/>
                <w:szCs w:val="19"/>
                <w:lang w:val="en-US" w:eastAsia="en-US" w:bidi="ar-SA"/>
                <w14:textOutline w14:w="3614" w14:cap="sq" w14:cmpd="sng">
                  <w14:solidFill>
                    <w14:srgbClr w14:val="000000"/>
                  </w14:solidFill>
                  <w14:prstDash w14:val="solid"/>
                  <w14:bevel/>
                </w14:textOutline>
              </w:rPr>
              <w:t>分值</w:t>
            </w:r>
          </w:p>
        </w:tc>
        <w:tc>
          <w:tcPr>
            <w:tcW w:w="625" w:type="dxa"/>
            <w:textDirection w:val="tbRlV"/>
            <w:vAlign w:val="top"/>
          </w:tcPr>
          <w:p>
            <w:pPr>
              <w:kinsoku w:val="0"/>
              <w:autoSpaceDE w:val="0"/>
              <w:autoSpaceDN w:val="0"/>
              <w:adjustRightInd w:val="0"/>
              <w:snapToGrid w:val="0"/>
              <w:spacing w:before="211" w:line="209" w:lineRule="auto"/>
              <w:ind w:left="75"/>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13"/>
                <w:kern w:val="0"/>
                <w:sz w:val="19"/>
                <w:szCs w:val="19"/>
                <w:lang w:val="en-US" w:eastAsia="en-US" w:bidi="ar-SA"/>
                <w14:textOutline w14:w="3614"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0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both"/>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1"/>
                <w:kern w:val="0"/>
                <w:sz w:val="19"/>
                <w:szCs w:val="19"/>
                <w:lang w:val="en-US" w:eastAsia="en-US" w:bidi="ar-SA"/>
              </w:rPr>
              <w:t>1.教学</w:t>
            </w:r>
            <w:r>
              <w:rPr>
                <w:rFonts w:ascii="仿宋" w:hAnsi="仿宋" w:eastAsia="仿宋" w:cs="仿宋"/>
                <w:snapToGrid w:val="0"/>
                <w:color w:val="000000"/>
                <w:spacing w:val="-5"/>
                <w:kern w:val="0"/>
                <w:sz w:val="19"/>
                <w:szCs w:val="19"/>
                <w:lang w:val="en-US" w:eastAsia="en-US" w:bidi="ar-SA"/>
              </w:rPr>
              <w:t>队伍</w:t>
            </w:r>
          </w:p>
        </w:tc>
        <w:tc>
          <w:tcPr>
            <w:tcW w:w="109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1"/>
                <w:kern w:val="0"/>
                <w:sz w:val="19"/>
                <w:szCs w:val="19"/>
                <w:lang w:val="en-US" w:eastAsia="en-US" w:bidi="ar-SA"/>
              </w:rPr>
              <w:t>1.1课程团队建设</w:t>
            </w:r>
          </w:p>
        </w:tc>
        <w:tc>
          <w:tcPr>
            <w:tcW w:w="6491" w:type="dxa"/>
            <w:gridSpan w:val="2"/>
            <w:vAlign w:val="top"/>
          </w:tcPr>
          <w:p>
            <w:pPr>
              <w:kinsoku w:val="0"/>
              <w:autoSpaceDE w:val="0"/>
              <w:autoSpaceDN w:val="0"/>
              <w:adjustRightInd w:val="0"/>
              <w:snapToGrid w:val="0"/>
              <w:spacing w:before="227" w:line="230" w:lineRule="auto"/>
              <w:jc w:val="both"/>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9"/>
                <w:kern w:val="0"/>
                <w:sz w:val="19"/>
                <w:szCs w:val="19"/>
                <w:lang w:val="en-US" w:eastAsia="en-US" w:bidi="ar-SA"/>
              </w:rPr>
              <w:t>教学团队人数、职称结构、学历结构、年龄结构合</w:t>
            </w:r>
            <w:r>
              <w:rPr>
                <w:rFonts w:ascii="仿宋" w:hAnsi="仿宋" w:eastAsia="仿宋" w:cs="仿宋"/>
                <w:snapToGrid w:val="0"/>
                <w:color w:val="000000"/>
                <w:spacing w:val="8"/>
                <w:kern w:val="0"/>
                <w:sz w:val="19"/>
                <w:szCs w:val="19"/>
                <w:lang w:val="en-US" w:eastAsia="en-US" w:bidi="ar-SA"/>
              </w:rPr>
              <w:t>理。</w:t>
            </w:r>
          </w:p>
        </w:tc>
        <w:tc>
          <w:tcPr>
            <w:tcW w:w="618" w:type="dxa"/>
            <w:vAlign w:val="top"/>
          </w:tcPr>
          <w:p>
            <w:pPr>
              <w:kinsoku w:val="0"/>
              <w:autoSpaceDE w:val="0"/>
              <w:autoSpaceDN w:val="0"/>
              <w:adjustRightInd w:val="0"/>
              <w:snapToGrid w:val="0"/>
              <w:spacing w:before="262" w:line="186" w:lineRule="auto"/>
              <w:ind w:left="267"/>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2</w:t>
            </w:r>
          </w:p>
        </w:tc>
        <w:tc>
          <w:tcPr>
            <w:tcW w:w="625" w:type="dxa"/>
            <w:vAlign w:val="top"/>
          </w:tcPr>
          <w:p>
            <w:pPr>
              <w:jc w:val="left"/>
              <w:rPr>
                <w:rFonts w:ascii="Arial" w:hAnsi="Arial" w:cs="Arial"/>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01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4"/>
                <w:kern w:val="0"/>
                <w:sz w:val="19"/>
                <w:szCs w:val="19"/>
                <w:lang w:val="en-US" w:eastAsia="en-US" w:bidi="ar-SA"/>
              </w:rPr>
              <w:t>2.教学</w:t>
            </w:r>
            <w:r>
              <w:rPr>
                <w:rFonts w:ascii="仿宋" w:hAnsi="仿宋" w:eastAsia="仿宋" w:cs="仿宋"/>
                <w:snapToGrid w:val="0"/>
                <w:color w:val="000000"/>
                <w:spacing w:val="-10"/>
                <w:kern w:val="0"/>
                <w:sz w:val="19"/>
                <w:szCs w:val="19"/>
                <w:lang w:val="en-US" w:eastAsia="en-US" w:bidi="ar-SA"/>
              </w:rPr>
              <w:t>内容</w:t>
            </w:r>
          </w:p>
        </w:tc>
        <w:tc>
          <w:tcPr>
            <w:tcW w:w="1091"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3"/>
                <w:kern w:val="0"/>
                <w:sz w:val="19"/>
                <w:szCs w:val="19"/>
                <w:lang w:val="en-US" w:eastAsia="en-US" w:bidi="ar-SA"/>
              </w:rPr>
              <w:t>2.1平台内</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5"/>
                <w:kern w:val="0"/>
                <w:sz w:val="19"/>
                <w:szCs w:val="19"/>
                <w:lang w:val="en-US" w:eastAsia="en-US" w:bidi="ar-SA"/>
              </w:rPr>
              <w:t>容的完整</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性</w:t>
            </w:r>
          </w:p>
        </w:tc>
        <w:tc>
          <w:tcPr>
            <w:tcW w:w="1091" w:type="dxa"/>
            <w:vAlign w:val="top"/>
          </w:tcPr>
          <w:p>
            <w:pPr>
              <w:kinsoku w:val="0"/>
              <w:autoSpaceDE w:val="0"/>
              <w:autoSpaceDN w:val="0"/>
              <w:adjustRightInd w:val="0"/>
              <w:snapToGrid w:val="0"/>
              <w:spacing w:before="228" w:line="267" w:lineRule="auto"/>
              <w:ind w:left="378" w:right="97" w:hanging="27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3"/>
                <w:kern w:val="0"/>
                <w:sz w:val="19"/>
                <w:szCs w:val="19"/>
                <w:lang w:val="en-US" w:eastAsia="en-US" w:bidi="ar-SA"/>
              </w:rPr>
              <w:t>2.1.1教师</w:t>
            </w:r>
            <w:r>
              <w:rPr>
                <w:rFonts w:ascii="仿宋" w:hAnsi="仿宋" w:eastAsia="仿宋" w:cs="仿宋"/>
                <w:snapToGrid w:val="0"/>
                <w:color w:val="000000"/>
                <w:spacing w:val="2"/>
                <w:kern w:val="0"/>
                <w:sz w:val="19"/>
                <w:szCs w:val="19"/>
                <w:lang w:val="en-US" w:eastAsia="en-US" w:bidi="ar-SA"/>
              </w:rPr>
              <w:t>介绍</w:t>
            </w:r>
          </w:p>
        </w:tc>
        <w:tc>
          <w:tcPr>
            <w:tcW w:w="5400" w:type="dxa"/>
            <w:vAlign w:val="top"/>
          </w:tcPr>
          <w:p>
            <w:pPr>
              <w:kinsoku w:val="0"/>
              <w:autoSpaceDE w:val="0"/>
              <w:autoSpaceDN w:val="0"/>
              <w:adjustRightInd w:val="0"/>
              <w:snapToGrid w:val="0"/>
              <w:spacing w:before="72" w:line="279" w:lineRule="auto"/>
              <w:ind w:left="29" w:right="60" w:hanging="6"/>
              <w:jc w:val="both"/>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9"/>
                <w:kern w:val="0"/>
                <w:sz w:val="19"/>
                <w:szCs w:val="19"/>
                <w:lang w:val="en-US" w:eastAsia="en-US" w:bidi="ar-SA"/>
              </w:rPr>
              <w:t>对本课程主持人和主讲教师做详细介绍，包括基本简历、研究方向、教学研究项目与教学成果及获奖、教学特色、科学研究项目</w:t>
            </w:r>
            <w:r>
              <w:rPr>
                <w:rFonts w:ascii="仿宋" w:hAnsi="仿宋" w:eastAsia="仿宋" w:cs="仿宋"/>
                <w:snapToGrid w:val="0"/>
                <w:color w:val="000000"/>
                <w:spacing w:val="6"/>
                <w:kern w:val="0"/>
                <w:sz w:val="19"/>
                <w:szCs w:val="19"/>
                <w:lang w:val="en-US" w:eastAsia="en-US" w:bidi="ar-SA"/>
              </w:rPr>
              <w:t>与论文及获奖情况等。</w:t>
            </w:r>
          </w:p>
        </w:tc>
        <w:tc>
          <w:tcPr>
            <w:tcW w:w="618" w:type="dxa"/>
            <w:vAlign w:val="top"/>
          </w:tcPr>
          <w:p>
            <w:pPr>
              <w:spacing w:line="355" w:lineRule="auto"/>
              <w:jc w:val="left"/>
              <w:rPr>
                <w:rFonts w:ascii="Arial" w:hAnsi="Arial" w:cs="Arial"/>
                <w:kern w:val="0"/>
                <w:sz w:val="21"/>
              </w:rPr>
            </w:pPr>
          </w:p>
          <w:p>
            <w:pPr>
              <w:kinsoku w:val="0"/>
              <w:autoSpaceDE w:val="0"/>
              <w:autoSpaceDN w:val="0"/>
              <w:adjustRightInd w:val="0"/>
              <w:snapToGrid w:val="0"/>
              <w:spacing w:before="62" w:line="185" w:lineRule="auto"/>
              <w:ind w:left="26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5</w:t>
            </w:r>
          </w:p>
        </w:tc>
        <w:tc>
          <w:tcPr>
            <w:tcW w:w="625" w:type="dxa"/>
            <w:vAlign w:val="top"/>
          </w:tcPr>
          <w:p>
            <w:pPr>
              <w:jc w:val="left"/>
              <w:rPr>
                <w:rFonts w:ascii="Arial" w:hAnsi="Arial" w:cs="Arial"/>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Align w:val="top"/>
          </w:tcPr>
          <w:p>
            <w:pPr>
              <w:kinsoku w:val="0"/>
              <w:autoSpaceDE w:val="0"/>
              <w:autoSpaceDN w:val="0"/>
              <w:adjustRightInd w:val="0"/>
              <w:snapToGrid w:val="0"/>
              <w:spacing w:before="73" w:line="267" w:lineRule="auto"/>
              <w:ind w:left="378" w:right="97" w:hanging="27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2"/>
                <w:kern w:val="0"/>
                <w:sz w:val="19"/>
                <w:szCs w:val="19"/>
                <w:lang w:val="en-US" w:eastAsia="en-US" w:bidi="ar-SA"/>
              </w:rPr>
              <w:t>2.1.2课程介绍</w:t>
            </w:r>
          </w:p>
        </w:tc>
        <w:tc>
          <w:tcPr>
            <w:tcW w:w="5400" w:type="dxa"/>
            <w:vAlign w:val="top"/>
          </w:tcPr>
          <w:p>
            <w:pPr>
              <w:kinsoku w:val="0"/>
              <w:autoSpaceDE w:val="0"/>
              <w:autoSpaceDN w:val="0"/>
              <w:adjustRightInd w:val="0"/>
              <w:snapToGrid w:val="0"/>
              <w:spacing w:before="72" w:line="267" w:lineRule="auto"/>
              <w:ind w:left="45" w:right="60" w:hanging="22"/>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9"/>
                <w:kern w:val="0"/>
                <w:sz w:val="19"/>
                <w:szCs w:val="19"/>
                <w:lang w:val="en-US" w:eastAsia="en-US" w:bidi="ar-SA"/>
              </w:rPr>
              <w:t>对本课程做详细介绍，包括本课程的教学目的、教学条件、教学</w:t>
            </w:r>
            <w:r>
              <w:rPr>
                <w:rFonts w:ascii="仿宋" w:hAnsi="仿宋" w:eastAsia="仿宋" w:cs="仿宋"/>
                <w:snapToGrid w:val="0"/>
                <w:color w:val="000000"/>
                <w:spacing w:val="7"/>
                <w:kern w:val="0"/>
                <w:sz w:val="19"/>
                <w:szCs w:val="19"/>
                <w:lang w:val="en-US" w:eastAsia="en-US" w:bidi="ar-SA"/>
              </w:rPr>
              <w:t>内容、教学方法、课程特色等基本信息。</w:t>
            </w:r>
          </w:p>
        </w:tc>
        <w:tc>
          <w:tcPr>
            <w:tcW w:w="618" w:type="dxa"/>
            <w:vAlign w:val="top"/>
          </w:tcPr>
          <w:p>
            <w:pPr>
              <w:kinsoku w:val="0"/>
              <w:autoSpaceDE w:val="0"/>
              <w:autoSpaceDN w:val="0"/>
              <w:adjustRightInd w:val="0"/>
              <w:snapToGrid w:val="0"/>
              <w:spacing w:before="263" w:line="186" w:lineRule="auto"/>
              <w:ind w:left="264"/>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4</w:t>
            </w:r>
          </w:p>
        </w:tc>
        <w:tc>
          <w:tcPr>
            <w:tcW w:w="625" w:type="dxa"/>
            <w:vAlign w:val="top"/>
          </w:tcPr>
          <w:p>
            <w:pPr>
              <w:jc w:val="left"/>
              <w:rPr>
                <w:rFonts w:ascii="Arial" w:hAnsi="Arial" w:cs="Arial"/>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0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Align w:val="top"/>
          </w:tcPr>
          <w:p>
            <w:pPr>
              <w:kinsoku w:val="0"/>
              <w:autoSpaceDE w:val="0"/>
              <w:autoSpaceDN w:val="0"/>
              <w:adjustRightInd w:val="0"/>
              <w:snapToGrid w:val="0"/>
              <w:spacing w:before="72" w:line="267" w:lineRule="auto"/>
              <w:ind w:left="378" w:right="97" w:hanging="27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2"/>
                <w:kern w:val="0"/>
                <w:sz w:val="19"/>
                <w:szCs w:val="19"/>
                <w:lang w:val="en-US" w:eastAsia="en-US" w:bidi="ar-SA"/>
              </w:rPr>
              <w:t>2.1.3课程标准</w:t>
            </w:r>
          </w:p>
        </w:tc>
        <w:tc>
          <w:tcPr>
            <w:tcW w:w="5400" w:type="dxa"/>
            <w:vAlign w:val="top"/>
          </w:tcPr>
          <w:p>
            <w:pPr>
              <w:kinsoku w:val="0"/>
              <w:autoSpaceDE w:val="0"/>
              <w:autoSpaceDN w:val="0"/>
              <w:adjustRightInd w:val="0"/>
              <w:snapToGrid w:val="0"/>
              <w:spacing w:before="71" w:line="267" w:lineRule="auto"/>
              <w:ind w:left="19" w:firstLine="22"/>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4"/>
                <w:kern w:val="0"/>
                <w:sz w:val="19"/>
                <w:szCs w:val="19"/>
                <w:lang w:val="en-US" w:eastAsia="en-US" w:bidi="ar-SA"/>
              </w:rPr>
              <w:t>以项目为单位提供相应的学习内容、学习要求和学习重点、难点。</w:t>
            </w:r>
            <w:r>
              <w:rPr>
                <w:rFonts w:ascii="仿宋" w:hAnsi="仿宋" w:eastAsia="仿宋" w:cs="仿宋"/>
                <w:snapToGrid w:val="0"/>
                <w:color w:val="000000"/>
                <w:spacing w:val="6"/>
                <w:kern w:val="0"/>
                <w:sz w:val="19"/>
                <w:szCs w:val="19"/>
                <w:lang w:val="en-US" w:eastAsia="en-US" w:bidi="ar-SA"/>
              </w:rPr>
              <w:t>有实训的课程上传有实训指导书。</w:t>
            </w:r>
          </w:p>
        </w:tc>
        <w:tc>
          <w:tcPr>
            <w:tcW w:w="618" w:type="dxa"/>
            <w:vAlign w:val="top"/>
          </w:tcPr>
          <w:p>
            <w:pPr>
              <w:kinsoku w:val="0"/>
              <w:autoSpaceDE w:val="0"/>
              <w:autoSpaceDN w:val="0"/>
              <w:adjustRightInd w:val="0"/>
              <w:snapToGrid w:val="0"/>
              <w:spacing w:before="262" w:line="186" w:lineRule="auto"/>
              <w:ind w:left="264"/>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4</w:t>
            </w:r>
          </w:p>
        </w:tc>
        <w:tc>
          <w:tcPr>
            <w:tcW w:w="625" w:type="dxa"/>
            <w:vAlign w:val="top"/>
          </w:tcPr>
          <w:p>
            <w:pPr>
              <w:jc w:val="left"/>
              <w:rPr>
                <w:rFonts w:ascii="Arial" w:hAnsi="Arial" w:cs="Arial"/>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Align w:val="top"/>
          </w:tcPr>
          <w:p>
            <w:pPr>
              <w:kinsoku w:val="0"/>
              <w:autoSpaceDE w:val="0"/>
              <w:autoSpaceDN w:val="0"/>
              <w:adjustRightInd w:val="0"/>
              <w:snapToGrid w:val="0"/>
              <w:spacing w:before="73" w:line="267" w:lineRule="auto"/>
              <w:ind w:left="378" w:right="97" w:hanging="27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3"/>
                <w:kern w:val="0"/>
                <w:sz w:val="19"/>
                <w:szCs w:val="19"/>
                <w:lang w:val="en-US" w:eastAsia="en-US" w:bidi="ar-SA"/>
              </w:rPr>
              <w:t>2.1.4教材</w:t>
            </w:r>
            <w:r>
              <w:rPr>
                <w:rFonts w:ascii="仿宋" w:hAnsi="仿宋" w:eastAsia="仿宋" w:cs="仿宋"/>
                <w:snapToGrid w:val="0"/>
                <w:color w:val="000000"/>
                <w:spacing w:val="2"/>
                <w:kern w:val="0"/>
                <w:sz w:val="19"/>
                <w:szCs w:val="19"/>
                <w:lang w:val="en-US" w:eastAsia="en-US" w:bidi="ar-SA"/>
              </w:rPr>
              <w:t>介绍</w:t>
            </w:r>
          </w:p>
        </w:tc>
        <w:tc>
          <w:tcPr>
            <w:tcW w:w="5400" w:type="dxa"/>
            <w:vAlign w:val="top"/>
          </w:tcPr>
          <w:p>
            <w:pPr>
              <w:kinsoku w:val="0"/>
              <w:autoSpaceDE w:val="0"/>
              <w:autoSpaceDN w:val="0"/>
              <w:adjustRightInd w:val="0"/>
              <w:snapToGrid w:val="0"/>
              <w:spacing w:before="73" w:line="266" w:lineRule="auto"/>
              <w:ind w:left="22" w:right="60" w:firstLine="11"/>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7"/>
                <w:kern w:val="0"/>
                <w:sz w:val="19"/>
                <w:szCs w:val="19"/>
                <w:lang w:val="en-US" w:eastAsia="en-US" w:bidi="ar-SA"/>
              </w:rPr>
              <w:t>明确介绍课程选用教材名称、主编、出版社及版本；列出相关参</w:t>
            </w:r>
            <w:r>
              <w:rPr>
                <w:rFonts w:ascii="仿宋" w:hAnsi="仿宋" w:eastAsia="仿宋" w:cs="仿宋"/>
                <w:snapToGrid w:val="0"/>
                <w:color w:val="000000"/>
                <w:spacing w:val="6"/>
                <w:kern w:val="0"/>
                <w:sz w:val="19"/>
                <w:szCs w:val="19"/>
                <w:lang w:val="en-US" w:eastAsia="en-US" w:bidi="ar-SA"/>
              </w:rPr>
              <w:t>考教材名称、主编、出版社及版本等。</w:t>
            </w:r>
          </w:p>
        </w:tc>
        <w:tc>
          <w:tcPr>
            <w:tcW w:w="618" w:type="dxa"/>
            <w:vAlign w:val="top"/>
          </w:tcPr>
          <w:p>
            <w:pPr>
              <w:kinsoku w:val="0"/>
              <w:autoSpaceDE w:val="0"/>
              <w:autoSpaceDN w:val="0"/>
              <w:adjustRightInd w:val="0"/>
              <w:snapToGrid w:val="0"/>
              <w:spacing w:before="263" w:line="186" w:lineRule="auto"/>
              <w:ind w:left="26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3</w:t>
            </w:r>
          </w:p>
        </w:tc>
        <w:tc>
          <w:tcPr>
            <w:tcW w:w="625" w:type="dxa"/>
            <w:vAlign w:val="top"/>
          </w:tcPr>
          <w:p>
            <w:pPr>
              <w:jc w:val="left"/>
              <w:rPr>
                <w:rFonts w:ascii="Arial" w:hAnsi="Arial" w:cs="Arial"/>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0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Align w:val="top"/>
          </w:tcPr>
          <w:p>
            <w:pPr>
              <w:kinsoku w:val="0"/>
              <w:autoSpaceDE w:val="0"/>
              <w:autoSpaceDN w:val="0"/>
              <w:adjustRightInd w:val="0"/>
              <w:snapToGrid w:val="0"/>
              <w:spacing w:before="73" w:line="268" w:lineRule="auto"/>
              <w:ind w:left="380" w:right="97" w:hanging="281"/>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3"/>
                <w:kern w:val="0"/>
                <w:sz w:val="19"/>
                <w:szCs w:val="19"/>
                <w:lang w:val="en-US" w:eastAsia="en-US" w:bidi="ar-SA"/>
              </w:rPr>
              <w:t>2.1.5教学</w:t>
            </w:r>
            <w:r>
              <w:rPr>
                <w:rFonts w:ascii="仿宋" w:hAnsi="仿宋" w:eastAsia="仿宋" w:cs="仿宋"/>
                <w:snapToGrid w:val="0"/>
                <w:color w:val="000000"/>
                <w:spacing w:val="1"/>
                <w:kern w:val="0"/>
                <w:sz w:val="19"/>
                <w:szCs w:val="19"/>
                <w:lang w:val="en-US" w:eastAsia="en-US" w:bidi="ar-SA"/>
              </w:rPr>
              <w:t>进度</w:t>
            </w:r>
          </w:p>
        </w:tc>
        <w:tc>
          <w:tcPr>
            <w:tcW w:w="5400" w:type="dxa"/>
            <w:vAlign w:val="top"/>
          </w:tcPr>
          <w:p>
            <w:pPr>
              <w:kinsoku w:val="0"/>
              <w:autoSpaceDE w:val="0"/>
              <w:autoSpaceDN w:val="0"/>
              <w:adjustRightInd w:val="0"/>
              <w:snapToGrid w:val="0"/>
              <w:spacing w:before="230" w:line="230" w:lineRule="auto"/>
              <w:ind w:left="41"/>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7"/>
                <w:kern w:val="0"/>
                <w:sz w:val="19"/>
                <w:szCs w:val="19"/>
                <w:lang w:val="en-US" w:eastAsia="en-US" w:bidi="ar-SA"/>
              </w:rPr>
              <w:t>以“周”为单位设计教学进度。明确列出实训项目等</w:t>
            </w:r>
          </w:p>
        </w:tc>
        <w:tc>
          <w:tcPr>
            <w:tcW w:w="618" w:type="dxa"/>
            <w:vAlign w:val="top"/>
          </w:tcPr>
          <w:p>
            <w:pPr>
              <w:kinsoku w:val="0"/>
              <w:autoSpaceDE w:val="0"/>
              <w:autoSpaceDN w:val="0"/>
              <w:adjustRightInd w:val="0"/>
              <w:snapToGrid w:val="0"/>
              <w:spacing w:before="265" w:line="186" w:lineRule="auto"/>
              <w:ind w:left="26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3</w:t>
            </w:r>
          </w:p>
        </w:tc>
        <w:tc>
          <w:tcPr>
            <w:tcW w:w="625" w:type="dxa"/>
            <w:vAlign w:val="top"/>
          </w:tcPr>
          <w:p>
            <w:pPr>
              <w:jc w:val="left"/>
              <w:rPr>
                <w:rFonts w:ascii="Arial" w:hAnsi="Arial" w:cs="Arial"/>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Align w:val="top"/>
          </w:tcPr>
          <w:p>
            <w:pPr>
              <w:kinsoku w:val="0"/>
              <w:autoSpaceDE w:val="0"/>
              <w:autoSpaceDN w:val="0"/>
              <w:adjustRightInd w:val="0"/>
              <w:snapToGrid w:val="0"/>
              <w:spacing w:before="74" w:line="268" w:lineRule="auto"/>
              <w:ind w:left="378" w:right="97" w:hanging="27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2"/>
                <w:kern w:val="0"/>
                <w:sz w:val="19"/>
                <w:szCs w:val="19"/>
                <w:lang w:val="en-US" w:eastAsia="en-US" w:bidi="ar-SA"/>
              </w:rPr>
              <w:t>2.1.6授课教案</w:t>
            </w:r>
          </w:p>
        </w:tc>
        <w:tc>
          <w:tcPr>
            <w:tcW w:w="5400" w:type="dxa"/>
            <w:vAlign w:val="top"/>
          </w:tcPr>
          <w:p>
            <w:pPr>
              <w:kinsoku w:val="0"/>
              <w:autoSpaceDE w:val="0"/>
              <w:autoSpaceDN w:val="0"/>
              <w:adjustRightInd w:val="0"/>
              <w:snapToGrid w:val="0"/>
              <w:spacing w:before="75" w:line="266" w:lineRule="auto"/>
              <w:ind w:left="21" w:hanging="2"/>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5"/>
                <w:kern w:val="0"/>
                <w:sz w:val="19"/>
                <w:szCs w:val="19"/>
                <w:lang w:val="en-US" w:eastAsia="en-US" w:bidi="ar-SA"/>
              </w:rPr>
              <w:t>有本课程完整的授课教案，要求以本课程项目为</w:t>
            </w:r>
            <w:r>
              <w:rPr>
                <w:rFonts w:ascii="仿宋" w:hAnsi="仿宋" w:eastAsia="仿宋" w:cs="仿宋"/>
                <w:snapToGrid w:val="0"/>
                <w:color w:val="000000"/>
                <w:spacing w:val="4"/>
                <w:kern w:val="0"/>
                <w:sz w:val="19"/>
                <w:szCs w:val="19"/>
                <w:lang w:val="en-US" w:eastAsia="en-US" w:bidi="ar-SA"/>
              </w:rPr>
              <w:t>单位设计知识点，</w:t>
            </w:r>
            <w:r>
              <w:rPr>
                <w:rFonts w:ascii="仿宋" w:hAnsi="仿宋" w:eastAsia="仿宋" w:cs="仿宋"/>
                <w:snapToGrid w:val="0"/>
                <w:color w:val="000000"/>
                <w:spacing w:val="7"/>
                <w:kern w:val="0"/>
                <w:sz w:val="19"/>
                <w:szCs w:val="19"/>
                <w:lang w:val="en-US" w:eastAsia="en-US" w:bidi="ar-SA"/>
              </w:rPr>
              <w:t>制作以课程项目为单位的电子教案。</w:t>
            </w:r>
          </w:p>
        </w:tc>
        <w:tc>
          <w:tcPr>
            <w:tcW w:w="618" w:type="dxa"/>
            <w:vAlign w:val="top"/>
          </w:tcPr>
          <w:p>
            <w:pPr>
              <w:kinsoku w:val="0"/>
              <w:autoSpaceDE w:val="0"/>
              <w:autoSpaceDN w:val="0"/>
              <w:adjustRightInd w:val="0"/>
              <w:snapToGrid w:val="0"/>
              <w:spacing w:before="266" w:line="186" w:lineRule="auto"/>
              <w:ind w:left="264"/>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4</w:t>
            </w:r>
          </w:p>
        </w:tc>
        <w:tc>
          <w:tcPr>
            <w:tcW w:w="625" w:type="dxa"/>
            <w:vAlign w:val="top"/>
          </w:tcPr>
          <w:p>
            <w:pPr>
              <w:jc w:val="left"/>
              <w:rPr>
                <w:rFonts w:ascii="Arial" w:hAnsi="Arial" w:cs="Arial"/>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Align w:val="top"/>
          </w:tcPr>
          <w:p>
            <w:pPr>
              <w:kinsoku w:val="0"/>
              <w:autoSpaceDE w:val="0"/>
              <w:autoSpaceDN w:val="0"/>
              <w:adjustRightInd w:val="0"/>
              <w:snapToGrid w:val="0"/>
              <w:spacing w:before="230" w:line="231" w:lineRule="auto"/>
              <w:ind w:left="9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2"/>
                <w:kern w:val="0"/>
                <w:sz w:val="19"/>
                <w:szCs w:val="19"/>
                <w:lang w:val="en-US" w:eastAsia="en-US" w:bidi="ar-SA"/>
              </w:rPr>
              <w:t>2.1.7课件</w:t>
            </w:r>
          </w:p>
        </w:tc>
        <w:tc>
          <w:tcPr>
            <w:tcW w:w="5400" w:type="dxa"/>
            <w:vAlign w:val="top"/>
          </w:tcPr>
          <w:p>
            <w:pPr>
              <w:kinsoku w:val="0"/>
              <w:autoSpaceDE w:val="0"/>
              <w:autoSpaceDN w:val="0"/>
              <w:adjustRightInd w:val="0"/>
              <w:snapToGrid w:val="0"/>
              <w:spacing w:before="75" w:line="266" w:lineRule="auto"/>
              <w:ind w:left="21" w:hanging="2"/>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5"/>
                <w:kern w:val="0"/>
                <w:sz w:val="19"/>
                <w:szCs w:val="19"/>
                <w:lang w:val="en-US" w:eastAsia="en-US" w:bidi="ar-SA"/>
              </w:rPr>
              <w:t>有本课程完整的授课课件，要求以本课程项目为</w:t>
            </w:r>
            <w:r>
              <w:rPr>
                <w:rFonts w:ascii="仿宋" w:hAnsi="仿宋" w:eastAsia="仿宋" w:cs="仿宋"/>
                <w:snapToGrid w:val="0"/>
                <w:color w:val="000000"/>
                <w:spacing w:val="4"/>
                <w:kern w:val="0"/>
                <w:sz w:val="19"/>
                <w:szCs w:val="19"/>
                <w:lang w:val="en-US" w:eastAsia="en-US" w:bidi="ar-SA"/>
              </w:rPr>
              <w:t>单位设计知识点，</w:t>
            </w:r>
            <w:r>
              <w:rPr>
                <w:rFonts w:ascii="仿宋" w:hAnsi="仿宋" w:eastAsia="仿宋" w:cs="仿宋"/>
                <w:snapToGrid w:val="0"/>
                <w:color w:val="000000"/>
                <w:spacing w:val="7"/>
                <w:kern w:val="0"/>
                <w:sz w:val="19"/>
                <w:szCs w:val="19"/>
                <w:lang w:val="en-US" w:eastAsia="en-US" w:bidi="ar-SA"/>
              </w:rPr>
              <w:t>制作以课程项目为单位的电子课件。</w:t>
            </w:r>
          </w:p>
        </w:tc>
        <w:tc>
          <w:tcPr>
            <w:tcW w:w="618" w:type="dxa"/>
            <w:vAlign w:val="top"/>
          </w:tcPr>
          <w:p>
            <w:pPr>
              <w:kinsoku w:val="0"/>
              <w:autoSpaceDE w:val="0"/>
              <w:autoSpaceDN w:val="0"/>
              <w:adjustRightInd w:val="0"/>
              <w:snapToGrid w:val="0"/>
              <w:spacing w:before="265" w:line="186" w:lineRule="auto"/>
              <w:ind w:left="264"/>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4</w:t>
            </w:r>
          </w:p>
        </w:tc>
        <w:tc>
          <w:tcPr>
            <w:tcW w:w="625" w:type="dxa"/>
            <w:vAlign w:val="top"/>
          </w:tcPr>
          <w:p>
            <w:pPr>
              <w:jc w:val="left"/>
              <w:rPr>
                <w:rFonts w:ascii="Arial" w:hAnsi="Arial" w:cs="Arial"/>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0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Align w:val="top"/>
          </w:tcPr>
          <w:p>
            <w:pPr>
              <w:kinsoku w:val="0"/>
              <w:autoSpaceDE w:val="0"/>
              <w:autoSpaceDN w:val="0"/>
              <w:adjustRightInd w:val="0"/>
              <w:snapToGrid w:val="0"/>
              <w:spacing w:before="73" w:line="268" w:lineRule="auto"/>
              <w:ind w:left="378" w:right="97" w:hanging="27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2"/>
                <w:kern w:val="0"/>
                <w:sz w:val="19"/>
                <w:szCs w:val="19"/>
                <w:lang w:val="en-US" w:eastAsia="en-US" w:bidi="ar-SA"/>
              </w:rPr>
              <w:t>2.1.8实训指导</w:t>
            </w:r>
          </w:p>
        </w:tc>
        <w:tc>
          <w:tcPr>
            <w:tcW w:w="5400" w:type="dxa"/>
            <w:vAlign w:val="top"/>
          </w:tcPr>
          <w:p>
            <w:pPr>
              <w:kinsoku w:val="0"/>
              <w:autoSpaceDE w:val="0"/>
              <w:autoSpaceDN w:val="0"/>
              <w:adjustRightInd w:val="0"/>
              <w:snapToGrid w:val="0"/>
              <w:spacing w:before="74" w:line="267" w:lineRule="auto"/>
              <w:ind w:left="28" w:right="60" w:hanging="5"/>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9"/>
                <w:kern w:val="0"/>
                <w:sz w:val="19"/>
                <w:szCs w:val="19"/>
                <w:lang w:val="en-US" w:eastAsia="en-US" w:bidi="ar-SA"/>
              </w:rPr>
              <w:t>对于有实训要求的课程，能以实训指导书规定的实训为基础，为</w:t>
            </w:r>
            <w:r>
              <w:rPr>
                <w:rFonts w:ascii="仿宋" w:hAnsi="仿宋" w:eastAsia="仿宋" w:cs="仿宋"/>
                <w:snapToGrid w:val="0"/>
                <w:color w:val="000000"/>
                <w:spacing w:val="8"/>
                <w:kern w:val="0"/>
                <w:sz w:val="19"/>
                <w:szCs w:val="19"/>
                <w:lang w:val="en-US" w:eastAsia="en-US" w:bidi="ar-SA"/>
              </w:rPr>
              <w:t>每一个实训项目配套相应的实训指导细则。</w:t>
            </w:r>
          </w:p>
        </w:tc>
        <w:tc>
          <w:tcPr>
            <w:tcW w:w="618" w:type="dxa"/>
            <w:vAlign w:val="top"/>
          </w:tcPr>
          <w:p>
            <w:pPr>
              <w:kinsoku w:val="0"/>
              <w:autoSpaceDE w:val="0"/>
              <w:autoSpaceDN w:val="0"/>
              <w:adjustRightInd w:val="0"/>
              <w:snapToGrid w:val="0"/>
              <w:spacing w:before="265" w:line="186" w:lineRule="auto"/>
              <w:ind w:left="26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3</w:t>
            </w:r>
          </w:p>
        </w:tc>
        <w:tc>
          <w:tcPr>
            <w:tcW w:w="625" w:type="dxa"/>
            <w:vAlign w:val="top"/>
          </w:tcPr>
          <w:p>
            <w:pPr>
              <w:jc w:val="left"/>
              <w:rPr>
                <w:rFonts w:ascii="Arial" w:hAnsi="Arial" w:cs="Arial"/>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Align w:val="top"/>
          </w:tcPr>
          <w:p>
            <w:pPr>
              <w:kinsoku w:val="0"/>
              <w:autoSpaceDE w:val="0"/>
              <w:autoSpaceDN w:val="0"/>
              <w:adjustRightInd w:val="0"/>
              <w:snapToGrid w:val="0"/>
              <w:spacing w:before="74" w:line="269" w:lineRule="auto"/>
              <w:ind w:left="399" w:right="97" w:hanging="300"/>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2"/>
                <w:kern w:val="0"/>
                <w:sz w:val="19"/>
                <w:szCs w:val="19"/>
                <w:lang w:val="en-US" w:eastAsia="en-US" w:bidi="ar-SA"/>
              </w:rPr>
              <w:t>2.1.9作业</w:t>
            </w:r>
            <w:r>
              <w:rPr>
                <w:rFonts w:ascii="仿宋" w:hAnsi="仿宋" w:eastAsia="仿宋" w:cs="仿宋"/>
                <w:snapToGrid w:val="0"/>
                <w:color w:val="000000"/>
                <w:spacing w:val="-9"/>
                <w:kern w:val="0"/>
                <w:sz w:val="19"/>
                <w:szCs w:val="19"/>
                <w:lang w:val="en-US" w:eastAsia="en-US" w:bidi="ar-SA"/>
              </w:rPr>
              <w:t>习题</w:t>
            </w:r>
          </w:p>
        </w:tc>
        <w:tc>
          <w:tcPr>
            <w:tcW w:w="5400" w:type="dxa"/>
            <w:vAlign w:val="top"/>
          </w:tcPr>
          <w:p>
            <w:pPr>
              <w:kinsoku w:val="0"/>
              <w:autoSpaceDE w:val="0"/>
              <w:autoSpaceDN w:val="0"/>
              <w:adjustRightInd w:val="0"/>
              <w:snapToGrid w:val="0"/>
              <w:spacing w:before="75" w:line="267" w:lineRule="auto"/>
              <w:ind w:left="23" w:right="60" w:hanging="2"/>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9"/>
                <w:kern w:val="0"/>
                <w:sz w:val="19"/>
                <w:szCs w:val="19"/>
                <w:lang w:val="en-US" w:eastAsia="en-US" w:bidi="ar-SA"/>
              </w:rPr>
              <w:t>按课程项目提供作业习题，作业习题包括测验习题、讨论习题以</w:t>
            </w:r>
            <w:r>
              <w:rPr>
                <w:rFonts w:ascii="仿宋" w:hAnsi="仿宋" w:eastAsia="仿宋" w:cs="仿宋"/>
                <w:snapToGrid w:val="0"/>
                <w:color w:val="000000"/>
                <w:spacing w:val="4"/>
                <w:kern w:val="0"/>
                <w:sz w:val="19"/>
                <w:szCs w:val="19"/>
                <w:lang w:val="en-US" w:eastAsia="en-US" w:bidi="ar-SA"/>
              </w:rPr>
              <w:t>及思考题。</w:t>
            </w:r>
          </w:p>
        </w:tc>
        <w:tc>
          <w:tcPr>
            <w:tcW w:w="618" w:type="dxa"/>
            <w:vAlign w:val="top"/>
          </w:tcPr>
          <w:p>
            <w:pPr>
              <w:kinsoku w:val="0"/>
              <w:autoSpaceDE w:val="0"/>
              <w:autoSpaceDN w:val="0"/>
              <w:adjustRightInd w:val="0"/>
              <w:snapToGrid w:val="0"/>
              <w:spacing w:before="265" w:line="186" w:lineRule="auto"/>
              <w:ind w:left="26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3</w:t>
            </w:r>
          </w:p>
        </w:tc>
        <w:tc>
          <w:tcPr>
            <w:tcW w:w="625" w:type="dxa"/>
            <w:vAlign w:val="top"/>
          </w:tcPr>
          <w:p>
            <w:pPr>
              <w:jc w:val="left"/>
              <w:rPr>
                <w:rFonts w:ascii="Arial" w:hAnsi="Arial" w:cs="Arial"/>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Align w:val="top"/>
          </w:tcPr>
          <w:p>
            <w:pPr>
              <w:kinsoku w:val="0"/>
              <w:autoSpaceDE w:val="0"/>
              <w:autoSpaceDN w:val="0"/>
              <w:adjustRightInd w:val="0"/>
              <w:snapToGrid w:val="0"/>
              <w:spacing w:before="73" w:line="268" w:lineRule="auto"/>
              <w:ind w:left="377" w:right="46" w:hanging="32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2.1.10电子</w:t>
            </w:r>
            <w:r>
              <w:rPr>
                <w:rFonts w:ascii="仿宋" w:hAnsi="仿宋" w:eastAsia="仿宋" w:cs="仿宋"/>
                <w:snapToGrid w:val="0"/>
                <w:color w:val="000000"/>
                <w:spacing w:val="2"/>
                <w:kern w:val="0"/>
                <w:sz w:val="19"/>
                <w:szCs w:val="19"/>
                <w:lang w:val="en-US" w:eastAsia="en-US" w:bidi="ar-SA"/>
              </w:rPr>
              <w:t>教材</w:t>
            </w:r>
          </w:p>
        </w:tc>
        <w:tc>
          <w:tcPr>
            <w:tcW w:w="5400" w:type="dxa"/>
            <w:vAlign w:val="top"/>
          </w:tcPr>
          <w:p>
            <w:pPr>
              <w:kinsoku w:val="0"/>
              <w:autoSpaceDE w:val="0"/>
              <w:autoSpaceDN w:val="0"/>
              <w:adjustRightInd w:val="0"/>
              <w:snapToGrid w:val="0"/>
              <w:spacing w:before="231" w:line="231" w:lineRule="auto"/>
              <w:ind w:left="1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9"/>
                <w:kern w:val="0"/>
                <w:sz w:val="19"/>
                <w:szCs w:val="19"/>
                <w:lang w:val="en-US" w:eastAsia="en-US" w:bidi="ar-SA"/>
              </w:rPr>
              <w:t>有自编教材和出版教材的，上传电子教材主要内容。</w:t>
            </w:r>
          </w:p>
        </w:tc>
        <w:tc>
          <w:tcPr>
            <w:tcW w:w="618" w:type="dxa"/>
            <w:vAlign w:val="top"/>
          </w:tcPr>
          <w:p>
            <w:pPr>
              <w:kinsoku w:val="0"/>
              <w:autoSpaceDE w:val="0"/>
              <w:autoSpaceDN w:val="0"/>
              <w:adjustRightInd w:val="0"/>
              <w:snapToGrid w:val="0"/>
              <w:spacing w:before="265" w:line="186" w:lineRule="auto"/>
              <w:ind w:left="267"/>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2</w:t>
            </w:r>
          </w:p>
        </w:tc>
        <w:tc>
          <w:tcPr>
            <w:tcW w:w="625" w:type="dxa"/>
            <w:vAlign w:val="top"/>
          </w:tcPr>
          <w:p>
            <w:pPr>
              <w:jc w:val="left"/>
              <w:rPr>
                <w:rFonts w:ascii="Arial" w:hAnsi="Arial" w:cs="Arial"/>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Align w:val="top"/>
          </w:tcPr>
          <w:p>
            <w:pPr>
              <w:kinsoku w:val="0"/>
              <w:autoSpaceDE w:val="0"/>
              <w:autoSpaceDN w:val="0"/>
              <w:adjustRightInd w:val="0"/>
              <w:snapToGrid w:val="0"/>
              <w:spacing w:before="76" w:line="268" w:lineRule="auto"/>
              <w:ind w:left="378" w:right="46" w:hanging="330"/>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3"/>
                <w:kern w:val="0"/>
                <w:sz w:val="19"/>
                <w:szCs w:val="19"/>
                <w:lang w:val="en-US" w:eastAsia="en-US" w:bidi="ar-SA"/>
              </w:rPr>
              <w:t>2.1.11教学</w:t>
            </w:r>
            <w:r>
              <w:rPr>
                <w:rFonts w:ascii="仿宋" w:hAnsi="仿宋" w:eastAsia="仿宋" w:cs="仿宋"/>
                <w:snapToGrid w:val="0"/>
                <w:color w:val="000000"/>
                <w:spacing w:val="2"/>
                <w:kern w:val="0"/>
                <w:sz w:val="19"/>
                <w:szCs w:val="19"/>
                <w:lang w:val="en-US" w:eastAsia="en-US" w:bidi="ar-SA"/>
              </w:rPr>
              <w:t>建设</w:t>
            </w:r>
          </w:p>
        </w:tc>
        <w:tc>
          <w:tcPr>
            <w:tcW w:w="5400" w:type="dxa"/>
            <w:vAlign w:val="top"/>
          </w:tcPr>
          <w:p>
            <w:pPr>
              <w:kinsoku w:val="0"/>
              <w:autoSpaceDE w:val="0"/>
              <w:autoSpaceDN w:val="0"/>
              <w:adjustRightInd w:val="0"/>
              <w:snapToGrid w:val="0"/>
              <w:spacing w:before="232" w:line="231" w:lineRule="auto"/>
              <w:ind w:left="23"/>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9"/>
                <w:kern w:val="0"/>
                <w:sz w:val="19"/>
                <w:szCs w:val="19"/>
                <w:lang w:val="en-US" w:eastAsia="en-US" w:bidi="ar-SA"/>
              </w:rPr>
              <w:t>上传有关本课程教学改革计划、实施方案、改革成果</w:t>
            </w:r>
            <w:r>
              <w:rPr>
                <w:rFonts w:ascii="仿宋" w:hAnsi="仿宋" w:eastAsia="仿宋" w:cs="仿宋"/>
                <w:snapToGrid w:val="0"/>
                <w:color w:val="000000"/>
                <w:spacing w:val="8"/>
                <w:kern w:val="0"/>
                <w:sz w:val="19"/>
                <w:szCs w:val="19"/>
                <w:lang w:val="en-US" w:eastAsia="en-US" w:bidi="ar-SA"/>
              </w:rPr>
              <w:t>等。</w:t>
            </w:r>
          </w:p>
        </w:tc>
        <w:tc>
          <w:tcPr>
            <w:tcW w:w="618" w:type="dxa"/>
            <w:vAlign w:val="top"/>
          </w:tcPr>
          <w:p>
            <w:pPr>
              <w:kinsoku w:val="0"/>
              <w:autoSpaceDE w:val="0"/>
              <w:autoSpaceDN w:val="0"/>
              <w:adjustRightInd w:val="0"/>
              <w:snapToGrid w:val="0"/>
              <w:spacing w:before="267" w:line="186" w:lineRule="auto"/>
              <w:ind w:left="267"/>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6</w:t>
            </w:r>
          </w:p>
        </w:tc>
        <w:tc>
          <w:tcPr>
            <w:tcW w:w="625" w:type="dxa"/>
            <w:vAlign w:val="top"/>
          </w:tcPr>
          <w:p>
            <w:pPr>
              <w:jc w:val="left"/>
              <w:rPr>
                <w:rFonts w:ascii="Arial" w:hAnsi="Arial" w:cs="Arial"/>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Align w:val="top"/>
          </w:tcPr>
          <w:p>
            <w:pPr>
              <w:kinsoku w:val="0"/>
              <w:autoSpaceDE w:val="0"/>
              <w:autoSpaceDN w:val="0"/>
              <w:adjustRightInd w:val="0"/>
              <w:snapToGrid w:val="0"/>
              <w:spacing w:before="77" w:line="268" w:lineRule="auto"/>
              <w:ind w:left="384" w:right="46" w:hanging="336"/>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3"/>
                <w:kern w:val="0"/>
                <w:sz w:val="19"/>
                <w:szCs w:val="19"/>
                <w:lang w:val="en-US" w:eastAsia="en-US" w:bidi="ar-SA"/>
              </w:rPr>
              <w:t>2.1.12考核</w:t>
            </w:r>
            <w:r>
              <w:rPr>
                <w:rFonts w:ascii="仿宋" w:hAnsi="仿宋" w:eastAsia="仿宋" w:cs="仿宋"/>
                <w:snapToGrid w:val="0"/>
                <w:color w:val="000000"/>
                <w:spacing w:val="-1"/>
                <w:kern w:val="0"/>
                <w:sz w:val="19"/>
                <w:szCs w:val="19"/>
                <w:lang w:val="en-US" w:eastAsia="en-US" w:bidi="ar-SA"/>
              </w:rPr>
              <w:t>办法</w:t>
            </w:r>
          </w:p>
        </w:tc>
        <w:tc>
          <w:tcPr>
            <w:tcW w:w="5400" w:type="dxa"/>
            <w:vAlign w:val="top"/>
          </w:tcPr>
          <w:p>
            <w:pPr>
              <w:kinsoku w:val="0"/>
              <w:autoSpaceDE w:val="0"/>
              <w:autoSpaceDN w:val="0"/>
              <w:adjustRightInd w:val="0"/>
              <w:snapToGrid w:val="0"/>
              <w:spacing w:before="76" w:line="267" w:lineRule="auto"/>
              <w:ind w:left="22" w:right="60"/>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9"/>
                <w:kern w:val="0"/>
                <w:sz w:val="19"/>
                <w:szCs w:val="19"/>
                <w:lang w:val="en-US" w:eastAsia="en-US" w:bidi="ar-SA"/>
              </w:rPr>
              <w:t>提供本课程详细的考核办法。包括：阶段测试、期末考试、课程</w:t>
            </w:r>
            <w:r>
              <w:rPr>
                <w:rFonts w:ascii="仿宋" w:hAnsi="仿宋" w:eastAsia="仿宋" w:cs="仿宋"/>
                <w:snapToGrid w:val="0"/>
                <w:color w:val="000000"/>
                <w:spacing w:val="5"/>
                <w:kern w:val="0"/>
                <w:sz w:val="19"/>
                <w:szCs w:val="19"/>
                <w:lang w:val="en-US" w:eastAsia="en-US" w:bidi="ar-SA"/>
              </w:rPr>
              <w:t>论文等要求。</w:t>
            </w:r>
          </w:p>
        </w:tc>
        <w:tc>
          <w:tcPr>
            <w:tcW w:w="618" w:type="dxa"/>
            <w:vAlign w:val="top"/>
          </w:tcPr>
          <w:p>
            <w:pPr>
              <w:kinsoku w:val="0"/>
              <w:autoSpaceDE w:val="0"/>
              <w:autoSpaceDN w:val="0"/>
              <w:adjustRightInd w:val="0"/>
              <w:snapToGrid w:val="0"/>
              <w:spacing w:before="267" w:line="186" w:lineRule="auto"/>
              <w:ind w:left="26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3</w:t>
            </w:r>
          </w:p>
        </w:tc>
        <w:tc>
          <w:tcPr>
            <w:tcW w:w="625" w:type="dxa"/>
            <w:vAlign w:val="top"/>
          </w:tcPr>
          <w:p>
            <w:pPr>
              <w:jc w:val="left"/>
              <w:rPr>
                <w:rFonts w:ascii="Arial" w:hAnsi="Arial" w:cs="Arial"/>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Align w:val="top"/>
          </w:tcPr>
          <w:p>
            <w:pPr>
              <w:kinsoku w:val="0"/>
              <w:autoSpaceDE w:val="0"/>
              <w:autoSpaceDN w:val="0"/>
              <w:adjustRightInd w:val="0"/>
              <w:snapToGrid w:val="0"/>
              <w:spacing w:before="76" w:line="269" w:lineRule="auto"/>
              <w:ind w:left="375" w:right="46" w:hanging="327"/>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3"/>
                <w:kern w:val="0"/>
                <w:sz w:val="19"/>
                <w:szCs w:val="19"/>
                <w:lang w:val="en-US" w:eastAsia="en-US" w:bidi="ar-SA"/>
              </w:rPr>
              <w:t>2.1.13考核试卷</w:t>
            </w:r>
          </w:p>
        </w:tc>
        <w:tc>
          <w:tcPr>
            <w:tcW w:w="5400" w:type="dxa"/>
            <w:vAlign w:val="top"/>
          </w:tcPr>
          <w:p>
            <w:pPr>
              <w:kinsoku w:val="0"/>
              <w:autoSpaceDE w:val="0"/>
              <w:autoSpaceDN w:val="0"/>
              <w:adjustRightInd w:val="0"/>
              <w:snapToGrid w:val="0"/>
              <w:spacing w:before="76" w:line="267" w:lineRule="auto"/>
              <w:ind w:left="20" w:right="60" w:firstLine="2"/>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8"/>
                <w:kern w:val="0"/>
                <w:sz w:val="19"/>
                <w:szCs w:val="19"/>
                <w:lang w:val="en-US" w:eastAsia="en-US" w:bidi="ar-SA"/>
              </w:rPr>
              <w:t>上传本课程至少3套以前考试试卷或模拟试卷、参考答案和评分</w:t>
            </w:r>
            <w:r>
              <w:rPr>
                <w:rFonts w:ascii="仿宋" w:hAnsi="仿宋" w:eastAsia="仿宋" w:cs="仿宋"/>
                <w:snapToGrid w:val="0"/>
                <w:color w:val="000000"/>
                <w:spacing w:val="1"/>
                <w:kern w:val="0"/>
                <w:sz w:val="19"/>
                <w:szCs w:val="19"/>
                <w:lang w:val="en-US" w:eastAsia="en-US" w:bidi="ar-SA"/>
              </w:rPr>
              <w:t>标准。</w:t>
            </w:r>
          </w:p>
        </w:tc>
        <w:tc>
          <w:tcPr>
            <w:tcW w:w="618" w:type="dxa"/>
            <w:vAlign w:val="top"/>
          </w:tcPr>
          <w:p>
            <w:pPr>
              <w:kinsoku w:val="0"/>
              <w:autoSpaceDE w:val="0"/>
              <w:autoSpaceDN w:val="0"/>
              <w:adjustRightInd w:val="0"/>
              <w:snapToGrid w:val="0"/>
              <w:spacing w:before="266" w:line="186" w:lineRule="auto"/>
              <w:ind w:left="264"/>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4</w:t>
            </w:r>
          </w:p>
        </w:tc>
        <w:tc>
          <w:tcPr>
            <w:tcW w:w="625" w:type="dxa"/>
            <w:vAlign w:val="top"/>
          </w:tcPr>
          <w:p>
            <w:pPr>
              <w:jc w:val="left"/>
              <w:rPr>
                <w:rFonts w:ascii="Arial" w:hAnsi="Arial" w:cs="Arial"/>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Align w:val="top"/>
          </w:tcPr>
          <w:p>
            <w:pPr>
              <w:kinsoku w:val="0"/>
              <w:autoSpaceDE w:val="0"/>
              <w:autoSpaceDN w:val="0"/>
              <w:adjustRightInd w:val="0"/>
              <w:snapToGrid w:val="0"/>
              <w:spacing w:before="76" w:line="267" w:lineRule="auto"/>
              <w:ind w:left="382" w:right="46" w:hanging="334"/>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3"/>
                <w:kern w:val="0"/>
                <w:sz w:val="19"/>
                <w:szCs w:val="19"/>
                <w:lang w:val="en-US" w:eastAsia="en-US" w:bidi="ar-SA"/>
              </w:rPr>
              <w:t>2.1.14授课</w:t>
            </w:r>
            <w:r>
              <w:rPr>
                <w:rFonts w:ascii="仿宋" w:hAnsi="仿宋" w:eastAsia="仿宋" w:cs="仿宋"/>
                <w:snapToGrid w:val="0"/>
                <w:color w:val="000000"/>
                <w:kern w:val="0"/>
                <w:sz w:val="19"/>
                <w:szCs w:val="19"/>
                <w:lang w:val="en-US" w:eastAsia="en-US" w:bidi="ar-SA"/>
              </w:rPr>
              <w:t>实况</w:t>
            </w:r>
          </w:p>
        </w:tc>
        <w:tc>
          <w:tcPr>
            <w:tcW w:w="5400" w:type="dxa"/>
            <w:vAlign w:val="top"/>
          </w:tcPr>
          <w:p>
            <w:pPr>
              <w:kinsoku w:val="0"/>
              <w:autoSpaceDE w:val="0"/>
              <w:autoSpaceDN w:val="0"/>
              <w:adjustRightInd w:val="0"/>
              <w:snapToGrid w:val="0"/>
              <w:spacing w:before="231" w:line="231" w:lineRule="auto"/>
              <w:ind w:left="27"/>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6"/>
                <w:kern w:val="0"/>
                <w:sz w:val="19"/>
                <w:szCs w:val="19"/>
                <w:lang w:val="en-US" w:eastAsia="en-US" w:bidi="ar-SA"/>
              </w:rPr>
              <w:t>线上授课效果良好。</w:t>
            </w:r>
          </w:p>
        </w:tc>
        <w:tc>
          <w:tcPr>
            <w:tcW w:w="618" w:type="dxa"/>
            <w:vAlign w:val="top"/>
          </w:tcPr>
          <w:p>
            <w:pPr>
              <w:kinsoku w:val="0"/>
              <w:autoSpaceDE w:val="0"/>
              <w:autoSpaceDN w:val="0"/>
              <w:adjustRightInd w:val="0"/>
              <w:snapToGrid w:val="0"/>
              <w:spacing w:before="267" w:line="185" w:lineRule="auto"/>
              <w:ind w:left="26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5</w:t>
            </w:r>
          </w:p>
        </w:tc>
        <w:tc>
          <w:tcPr>
            <w:tcW w:w="625" w:type="dxa"/>
            <w:vAlign w:val="top"/>
          </w:tcPr>
          <w:p>
            <w:pPr>
              <w:jc w:val="left"/>
              <w:rPr>
                <w:rFonts w:ascii="Arial" w:hAnsi="Arial" w:cs="Arial"/>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01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cs="Arial"/>
                <w:kern w:val="0"/>
                <w:sz w:val="21"/>
              </w:rPr>
            </w:pPr>
          </w:p>
        </w:tc>
        <w:tc>
          <w:tcPr>
            <w:tcW w:w="109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3"/>
                <w:kern w:val="0"/>
                <w:sz w:val="19"/>
                <w:szCs w:val="19"/>
                <w:lang w:val="en-US" w:eastAsia="en-US" w:bidi="ar-SA"/>
              </w:rPr>
              <w:t>2.2课程内</w:t>
            </w:r>
            <w:r>
              <w:rPr>
                <w:rFonts w:ascii="仿宋" w:hAnsi="仿宋" w:eastAsia="仿宋" w:cs="仿宋"/>
                <w:snapToGrid w:val="0"/>
                <w:color w:val="000000"/>
                <w:spacing w:val="4"/>
                <w:kern w:val="0"/>
                <w:sz w:val="19"/>
                <w:szCs w:val="19"/>
                <w:lang w:val="en-US" w:eastAsia="en-US" w:bidi="ar-SA"/>
              </w:rPr>
              <w:t>容设计</w:t>
            </w:r>
          </w:p>
        </w:tc>
        <w:tc>
          <w:tcPr>
            <w:tcW w:w="6491" w:type="dxa"/>
            <w:gridSpan w:val="2"/>
            <w:vAlign w:val="top"/>
          </w:tcPr>
          <w:p>
            <w:pPr>
              <w:kinsoku w:val="0"/>
              <w:autoSpaceDE w:val="0"/>
              <w:autoSpaceDN w:val="0"/>
              <w:adjustRightInd w:val="0"/>
              <w:snapToGrid w:val="0"/>
              <w:spacing w:before="121" w:line="266" w:lineRule="auto"/>
              <w:ind w:left="20" w:right="7"/>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9"/>
                <w:kern w:val="0"/>
                <w:sz w:val="19"/>
                <w:szCs w:val="19"/>
                <w:lang w:val="en-US" w:eastAsia="en-US" w:bidi="ar-SA"/>
              </w:rPr>
              <w:t>按项目划分课程内容，体现出每项目的主题、重点、难点。理论内容符合课程标准的要求；实验内容符合实验指导，综合性、设计性、创新性结合得当，有</w:t>
            </w:r>
            <w:r>
              <w:rPr>
                <w:rFonts w:hint="eastAsia" w:ascii="仿宋" w:hAnsi="仿宋" w:eastAsia="仿宋" w:cs="仿宋"/>
                <w:snapToGrid w:val="0"/>
                <w:color w:val="000000"/>
                <w:spacing w:val="9"/>
                <w:kern w:val="0"/>
                <w:sz w:val="19"/>
                <w:szCs w:val="19"/>
                <w:lang w:val="en-US" w:eastAsia="en-US" w:bidi="ar-SA"/>
              </w:rPr>
              <w:t>利于培养学生分析问题和解决问题的能力。</w:t>
            </w:r>
          </w:p>
        </w:tc>
        <w:tc>
          <w:tcPr>
            <w:tcW w:w="618" w:type="dxa"/>
            <w:vAlign w:val="top"/>
          </w:tcPr>
          <w:p>
            <w:pPr>
              <w:spacing w:line="248" w:lineRule="auto"/>
              <w:jc w:val="left"/>
              <w:rPr>
                <w:rFonts w:ascii="Arial" w:hAnsi="Arial" w:cs="Arial"/>
                <w:kern w:val="0"/>
                <w:sz w:val="21"/>
              </w:rPr>
            </w:pPr>
          </w:p>
          <w:p>
            <w:pPr>
              <w:kinsoku w:val="0"/>
              <w:autoSpaceDE w:val="0"/>
              <w:autoSpaceDN w:val="0"/>
              <w:adjustRightInd w:val="0"/>
              <w:snapToGrid w:val="0"/>
              <w:spacing w:before="62" w:line="186" w:lineRule="auto"/>
              <w:ind w:left="264"/>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4</w:t>
            </w:r>
          </w:p>
        </w:tc>
        <w:tc>
          <w:tcPr>
            <w:tcW w:w="625" w:type="dxa"/>
            <w:vAlign w:val="top"/>
          </w:tcPr>
          <w:p>
            <w:pPr>
              <w:jc w:val="left"/>
              <w:rPr>
                <w:rFonts w:ascii="Arial" w:hAnsi="Arial" w:cs="Arial"/>
                <w:kern w:val="0"/>
                <w:sz w:val="21"/>
              </w:rPr>
            </w:pPr>
          </w:p>
        </w:tc>
      </w:tr>
    </w:tbl>
    <w:p>
      <w:pPr>
        <w:spacing w:before="194"/>
      </w:pPr>
    </w:p>
    <w:p>
      <w:pPr>
        <w:spacing w:line="14" w:lineRule="auto"/>
        <w:rPr>
          <w:sz w:val="2"/>
        </w:rPr>
      </w:pPr>
    </w:p>
    <w:p>
      <w:pPr>
        <w:spacing w:line="14" w:lineRule="auto"/>
        <w:rPr>
          <w:rFonts w:eastAsia="Arial"/>
          <w:sz w:val="2"/>
          <w:szCs w:val="2"/>
        </w:rPr>
        <w:sectPr>
          <w:type w:val="continuous"/>
          <w:pgSz w:w="11906" w:h="16839"/>
          <w:pgMar w:top="1431" w:right="1028" w:bottom="0" w:left="1028" w:header="0" w:footer="0" w:gutter="0"/>
          <w:cols w:equalWidth="0" w:num="1">
            <w:col w:w="9850"/>
          </w:cols>
        </w:sectPr>
      </w:pPr>
    </w:p>
    <w:p>
      <w:pPr>
        <w:pStyle w:val="2"/>
        <w:ind w:left="0" w:leftChars="0" w:firstLine="0" w:firstLineChars="0"/>
        <w:rPr>
          <w:sz w:val="2"/>
        </w:rPr>
      </w:pPr>
    </w:p>
    <w:p>
      <w:pPr>
        <w:pStyle w:val="3"/>
        <w:spacing w:before="60" w:line="233" w:lineRule="auto"/>
        <w:ind w:left="29" w:firstLine="382"/>
        <w:rPr>
          <w:spacing w:val="1"/>
          <w:sz w:val="19"/>
          <w:szCs w:val="19"/>
        </w:rPr>
      </w:pPr>
    </w:p>
    <w:tbl>
      <w:tblPr>
        <w:tblStyle w:val="10"/>
        <w:tblW w:w="984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1"/>
        <w:gridCol w:w="1095"/>
        <w:gridCol w:w="1110"/>
        <w:gridCol w:w="5395"/>
        <w:gridCol w:w="618"/>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001" w:type="dxa"/>
            <w:vMerge w:val="restart"/>
            <w:vAlign w:val="top"/>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ascii="Arial" w:hAnsi="Arial" w:cs="Arial"/>
                <w:kern w:val="0"/>
                <w:sz w:val="21"/>
              </w:rPr>
            </w:pPr>
          </w:p>
        </w:tc>
        <w:tc>
          <w:tcPr>
            <w:tcW w:w="109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3" w:lineRule="auto"/>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before="0" w:line="269" w:lineRule="auto"/>
              <w:ind w:left="0" w:right="0" w:firstLine="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3"/>
                <w:kern w:val="0"/>
                <w:sz w:val="19"/>
                <w:szCs w:val="19"/>
                <w:lang w:val="en-US" w:eastAsia="en-US" w:bidi="ar-SA"/>
              </w:rPr>
              <w:t>2.3课程资</w:t>
            </w:r>
            <w:r>
              <w:rPr>
                <w:rFonts w:ascii="仿宋" w:hAnsi="仿宋" w:eastAsia="仿宋" w:cs="仿宋"/>
                <w:snapToGrid w:val="0"/>
                <w:color w:val="000000"/>
                <w:kern w:val="0"/>
                <w:sz w:val="19"/>
                <w:szCs w:val="19"/>
                <w:lang w:val="en-US" w:eastAsia="en-US" w:bidi="ar-SA"/>
              </w:rPr>
              <w:t>源</w:t>
            </w:r>
          </w:p>
        </w:tc>
        <w:tc>
          <w:tcPr>
            <w:tcW w:w="111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9" w:line="268" w:lineRule="auto"/>
              <w:ind w:left="378" w:right="97" w:hanging="27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2"/>
                <w:kern w:val="0"/>
                <w:sz w:val="19"/>
                <w:szCs w:val="19"/>
                <w:lang w:val="en-US" w:eastAsia="en-US" w:bidi="ar-SA"/>
              </w:rPr>
              <w:t>2.3.1参考文献</w:t>
            </w:r>
          </w:p>
        </w:tc>
        <w:tc>
          <w:tcPr>
            <w:tcW w:w="5395" w:type="dxa"/>
            <w:vAlign w:val="top"/>
          </w:tcPr>
          <w:p>
            <w:pPr>
              <w:kinsoku w:val="0"/>
              <w:autoSpaceDE w:val="0"/>
              <w:autoSpaceDN w:val="0"/>
              <w:adjustRightInd w:val="0"/>
              <w:snapToGrid w:val="0"/>
              <w:spacing w:before="225" w:line="230" w:lineRule="auto"/>
              <w:ind w:left="41"/>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8"/>
                <w:kern w:val="0"/>
                <w:sz w:val="19"/>
                <w:szCs w:val="19"/>
                <w:lang w:val="en-US" w:eastAsia="en-US" w:bidi="ar-SA"/>
              </w:rPr>
              <w:t>以项目为单位提供与课程内容相配套的参考书目或参考文献。</w:t>
            </w:r>
          </w:p>
        </w:tc>
        <w:tc>
          <w:tcPr>
            <w:tcW w:w="618" w:type="dxa"/>
            <w:vAlign w:val="top"/>
          </w:tcPr>
          <w:p>
            <w:pPr>
              <w:kinsoku w:val="0"/>
              <w:autoSpaceDE w:val="0"/>
              <w:autoSpaceDN w:val="0"/>
              <w:adjustRightInd w:val="0"/>
              <w:snapToGrid w:val="0"/>
              <w:spacing w:before="260" w:line="186" w:lineRule="auto"/>
              <w:ind w:left="26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3</w:t>
            </w:r>
          </w:p>
        </w:tc>
        <w:tc>
          <w:tcPr>
            <w:tcW w:w="625" w:type="dxa"/>
            <w:vAlign w:val="top"/>
          </w:tcPr>
          <w:p>
            <w:pPr>
              <w:jc w:val="left"/>
              <w:rPr>
                <w:rFonts w:ascii="Arial" w:hAnsi="Arial" w:cs="Arial"/>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1001"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ascii="Arial" w:hAnsi="Arial" w:cs="Arial"/>
                <w:kern w:val="0"/>
                <w:sz w:val="21"/>
              </w:rPr>
            </w:pPr>
          </w:p>
        </w:tc>
        <w:tc>
          <w:tcPr>
            <w:tcW w:w="109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ascii="Arial" w:hAnsi="Arial" w:cs="Arial"/>
                <w:kern w:val="0"/>
                <w:sz w:val="21"/>
              </w:rPr>
            </w:pPr>
          </w:p>
        </w:tc>
        <w:tc>
          <w:tcPr>
            <w:tcW w:w="111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27" w:line="268" w:lineRule="auto"/>
              <w:ind w:left="388" w:right="97" w:hanging="28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1"/>
                <w:kern w:val="0"/>
                <w:sz w:val="19"/>
                <w:szCs w:val="19"/>
                <w:lang w:val="en-US" w:eastAsia="en-US" w:bidi="ar-SA"/>
              </w:rPr>
              <w:t>2.3.2网络</w:t>
            </w:r>
            <w:r>
              <w:rPr>
                <w:rFonts w:ascii="仿宋" w:hAnsi="仿宋" w:eastAsia="仿宋" w:cs="仿宋"/>
                <w:snapToGrid w:val="0"/>
                <w:color w:val="000000"/>
                <w:spacing w:val="-3"/>
                <w:kern w:val="0"/>
                <w:sz w:val="19"/>
                <w:szCs w:val="19"/>
                <w:lang w:val="en-US" w:eastAsia="en-US" w:bidi="ar-SA"/>
              </w:rPr>
              <w:t>资源</w:t>
            </w:r>
          </w:p>
        </w:tc>
        <w:tc>
          <w:tcPr>
            <w:tcW w:w="5395" w:type="dxa"/>
            <w:vAlign w:val="top"/>
          </w:tcPr>
          <w:p>
            <w:pPr>
              <w:kinsoku w:val="0"/>
              <w:autoSpaceDE w:val="0"/>
              <w:autoSpaceDN w:val="0"/>
              <w:adjustRightInd w:val="0"/>
              <w:snapToGrid w:val="0"/>
              <w:spacing w:before="72" w:line="279" w:lineRule="auto"/>
              <w:ind w:left="21" w:right="60" w:firstLine="1"/>
              <w:jc w:val="both"/>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9"/>
                <w:kern w:val="0"/>
                <w:sz w:val="19"/>
                <w:szCs w:val="19"/>
                <w:lang w:val="en-US" w:eastAsia="en-US" w:bidi="ar-SA"/>
              </w:rPr>
              <w:t>提供和本课程有关的、有利于学生素质提高和知识拓展的相关资</w:t>
            </w:r>
            <w:r>
              <w:rPr>
                <w:rFonts w:ascii="仿宋" w:hAnsi="仿宋" w:eastAsia="仿宋" w:cs="仿宋"/>
                <w:snapToGrid w:val="0"/>
                <w:color w:val="000000"/>
                <w:spacing w:val="8"/>
                <w:kern w:val="0"/>
                <w:sz w:val="19"/>
                <w:szCs w:val="19"/>
                <w:lang w:val="en-US" w:eastAsia="en-US" w:bidi="ar-SA"/>
              </w:rPr>
              <w:t>源或网络资源链接。包括论文链接、网站链接及本课程前沿问题</w:t>
            </w:r>
            <w:r>
              <w:rPr>
                <w:rFonts w:ascii="仿宋" w:hAnsi="仿宋" w:eastAsia="仿宋" w:cs="仿宋"/>
                <w:snapToGrid w:val="0"/>
                <w:color w:val="000000"/>
                <w:spacing w:val="7"/>
                <w:kern w:val="0"/>
                <w:sz w:val="19"/>
                <w:szCs w:val="19"/>
                <w:lang w:val="en-US" w:eastAsia="en-US" w:bidi="ar-SA"/>
              </w:rPr>
              <w:t>和热点问题讨论的链接等。</w:t>
            </w:r>
          </w:p>
        </w:tc>
        <w:tc>
          <w:tcPr>
            <w:tcW w:w="618" w:type="dxa"/>
            <w:vAlign w:val="top"/>
          </w:tcPr>
          <w:p>
            <w:pPr>
              <w:spacing w:line="354" w:lineRule="auto"/>
              <w:jc w:val="left"/>
              <w:rPr>
                <w:rFonts w:ascii="Arial" w:hAnsi="Arial" w:cs="Arial"/>
                <w:kern w:val="0"/>
                <w:sz w:val="21"/>
              </w:rPr>
            </w:pPr>
          </w:p>
          <w:p>
            <w:pPr>
              <w:kinsoku w:val="0"/>
              <w:autoSpaceDE w:val="0"/>
              <w:autoSpaceDN w:val="0"/>
              <w:adjustRightInd w:val="0"/>
              <w:snapToGrid w:val="0"/>
              <w:spacing w:before="62" w:line="186" w:lineRule="auto"/>
              <w:ind w:left="264"/>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4</w:t>
            </w:r>
          </w:p>
        </w:tc>
        <w:tc>
          <w:tcPr>
            <w:tcW w:w="625" w:type="dxa"/>
            <w:vAlign w:val="top"/>
          </w:tcPr>
          <w:p>
            <w:pPr>
              <w:jc w:val="left"/>
              <w:rPr>
                <w:rFonts w:ascii="Arial" w:hAnsi="Arial" w:cs="Arial"/>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1001"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both"/>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4"/>
                <w:kern w:val="0"/>
                <w:sz w:val="19"/>
                <w:szCs w:val="19"/>
                <w:lang w:val="en-US" w:eastAsia="en-US" w:bidi="ar-SA"/>
              </w:rPr>
              <w:t>3.课程</w:t>
            </w:r>
            <w:r>
              <w:rPr>
                <w:rFonts w:ascii="仿宋" w:hAnsi="仿宋" w:eastAsia="仿宋" w:cs="仿宋"/>
                <w:snapToGrid w:val="0"/>
                <w:color w:val="000000"/>
                <w:spacing w:val="2"/>
                <w:kern w:val="0"/>
                <w:sz w:val="19"/>
                <w:szCs w:val="19"/>
                <w:lang w:val="en-US" w:eastAsia="en-US" w:bidi="ar-SA"/>
              </w:rPr>
              <w:t>应用</w:t>
            </w: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1" w:line="269" w:lineRule="auto"/>
              <w:ind w:left="399" w:right="15" w:hanging="376"/>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3"/>
                <w:kern w:val="0"/>
                <w:sz w:val="19"/>
                <w:szCs w:val="19"/>
                <w:lang w:val="en-US" w:eastAsia="en-US" w:bidi="ar-SA"/>
              </w:rPr>
              <w:t>3.1交</w:t>
            </w:r>
            <w:r>
              <w:rPr>
                <w:rFonts w:ascii="仿宋" w:hAnsi="仿宋" w:eastAsia="仿宋" w:cs="仿宋"/>
                <w:snapToGrid w:val="0"/>
                <w:color w:val="000000"/>
                <w:kern w:val="0"/>
                <w:sz w:val="19"/>
                <w:szCs w:val="19"/>
                <w:lang w:val="en-US" w:eastAsia="en-US" w:bidi="ar-SA"/>
              </w:rPr>
              <w:t>流</w:t>
            </w:r>
          </w:p>
        </w:tc>
        <w:tc>
          <w:tcPr>
            <w:tcW w:w="6505" w:type="dxa"/>
            <w:gridSpan w:val="2"/>
            <w:vAlign w:val="top"/>
          </w:tcPr>
          <w:p>
            <w:pPr>
              <w:kinsoku w:val="0"/>
              <w:autoSpaceDE w:val="0"/>
              <w:autoSpaceDN w:val="0"/>
              <w:adjustRightInd w:val="0"/>
              <w:snapToGrid w:val="0"/>
              <w:spacing w:before="229" w:line="228" w:lineRule="auto"/>
              <w:jc w:val="both"/>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8"/>
                <w:kern w:val="0"/>
                <w:sz w:val="19"/>
                <w:szCs w:val="19"/>
                <w:lang w:val="en-US" w:eastAsia="en-US" w:bidi="ar-SA"/>
              </w:rPr>
              <w:t>在平台常发起小组</w:t>
            </w:r>
            <w:r>
              <w:rPr>
                <w:rFonts w:ascii="仿宋" w:hAnsi="仿宋" w:eastAsia="仿宋" w:cs="仿宋"/>
                <w:snapToGrid w:val="0"/>
                <w:color w:val="000000"/>
                <w:kern w:val="0"/>
                <w:sz w:val="19"/>
                <w:szCs w:val="19"/>
                <w:lang w:val="en-US" w:eastAsia="en-US" w:bidi="ar-SA"/>
              </w:rPr>
              <w:t>PK</w:t>
            </w:r>
            <w:r>
              <w:rPr>
                <w:rFonts w:ascii="仿宋" w:hAnsi="仿宋" w:eastAsia="仿宋" w:cs="仿宋"/>
                <w:snapToGrid w:val="0"/>
                <w:color w:val="000000"/>
                <w:spacing w:val="8"/>
                <w:kern w:val="0"/>
                <w:sz w:val="19"/>
                <w:szCs w:val="19"/>
                <w:lang w:val="en-US" w:eastAsia="en-US" w:bidi="ar-SA"/>
              </w:rPr>
              <w:t>、头脑风暴、讨论、投票等方式，跟学生进行互动。</w:t>
            </w:r>
          </w:p>
        </w:tc>
        <w:tc>
          <w:tcPr>
            <w:tcW w:w="618" w:type="dxa"/>
            <w:vAlign w:val="top"/>
          </w:tcPr>
          <w:p>
            <w:pPr>
              <w:kinsoku w:val="0"/>
              <w:autoSpaceDE w:val="0"/>
              <w:autoSpaceDN w:val="0"/>
              <w:adjustRightInd w:val="0"/>
              <w:snapToGrid w:val="0"/>
              <w:spacing w:before="263" w:line="186" w:lineRule="auto"/>
              <w:ind w:left="267"/>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6</w:t>
            </w:r>
          </w:p>
        </w:tc>
        <w:tc>
          <w:tcPr>
            <w:tcW w:w="625" w:type="dxa"/>
            <w:vAlign w:val="top"/>
          </w:tcPr>
          <w:p>
            <w:pPr>
              <w:jc w:val="left"/>
              <w:rPr>
                <w:rFonts w:ascii="Arial" w:hAnsi="Arial" w:cs="Arial"/>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0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hAnsi="Arial" w:cs="Arial"/>
                <w:kern w:val="0"/>
                <w:sz w:val="21"/>
              </w:rPr>
            </w:pP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271" w:lineRule="auto"/>
              <w:ind w:left="399" w:right="15" w:hanging="376"/>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3"/>
                <w:kern w:val="0"/>
                <w:sz w:val="19"/>
                <w:szCs w:val="19"/>
                <w:lang w:val="en-US" w:eastAsia="en-US" w:bidi="ar-SA"/>
              </w:rPr>
              <w:t>3.2作</w:t>
            </w:r>
            <w:r>
              <w:rPr>
                <w:rFonts w:ascii="仿宋" w:hAnsi="仿宋" w:eastAsia="仿宋" w:cs="仿宋"/>
                <w:snapToGrid w:val="0"/>
                <w:color w:val="000000"/>
                <w:kern w:val="0"/>
                <w:sz w:val="19"/>
                <w:szCs w:val="19"/>
                <w:lang w:val="en-US" w:eastAsia="en-US" w:bidi="ar-SA"/>
              </w:rPr>
              <w:t>业</w:t>
            </w:r>
          </w:p>
        </w:tc>
        <w:tc>
          <w:tcPr>
            <w:tcW w:w="6505" w:type="dxa"/>
            <w:gridSpan w:val="2"/>
            <w:vAlign w:val="top"/>
          </w:tcPr>
          <w:p>
            <w:pPr>
              <w:kinsoku w:val="0"/>
              <w:autoSpaceDE w:val="0"/>
              <w:autoSpaceDN w:val="0"/>
              <w:adjustRightInd w:val="0"/>
              <w:snapToGrid w:val="0"/>
              <w:spacing w:before="229" w:line="228" w:lineRule="auto"/>
              <w:ind w:left="30"/>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8"/>
                <w:kern w:val="0"/>
                <w:sz w:val="19"/>
                <w:szCs w:val="19"/>
                <w:lang w:val="en-US" w:eastAsia="en-US" w:bidi="ar-SA"/>
              </w:rPr>
              <w:t>学生在</w:t>
            </w:r>
            <w:r>
              <w:rPr>
                <w:rFonts w:hint="eastAsia" w:ascii="仿宋" w:hAnsi="仿宋" w:eastAsia="仿宋" w:cs="仿宋"/>
                <w:snapToGrid w:val="0"/>
                <w:color w:val="000000"/>
                <w:spacing w:val="8"/>
                <w:kern w:val="0"/>
                <w:sz w:val="19"/>
                <w:szCs w:val="19"/>
                <w:lang w:val="en-US" w:eastAsia="zh-CN" w:bidi="ar-SA"/>
              </w:rPr>
              <w:t>平台</w:t>
            </w:r>
            <w:r>
              <w:rPr>
                <w:rFonts w:ascii="仿宋" w:hAnsi="仿宋" w:eastAsia="仿宋" w:cs="仿宋"/>
                <w:snapToGrid w:val="0"/>
                <w:color w:val="000000"/>
                <w:spacing w:val="8"/>
                <w:kern w:val="0"/>
                <w:sz w:val="19"/>
                <w:szCs w:val="19"/>
                <w:lang w:val="en-US" w:eastAsia="en-US" w:bidi="ar-SA"/>
              </w:rPr>
              <w:t>提交作业，教师在</w:t>
            </w:r>
            <w:r>
              <w:rPr>
                <w:rFonts w:hint="eastAsia" w:ascii="仿宋" w:hAnsi="仿宋" w:eastAsia="仿宋" w:cs="仿宋"/>
                <w:snapToGrid w:val="0"/>
                <w:color w:val="000000"/>
                <w:spacing w:val="8"/>
                <w:kern w:val="0"/>
                <w:sz w:val="19"/>
                <w:szCs w:val="19"/>
                <w:lang w:val="en-US" w:eastAsia="zh-CN" w:bidi="ar-SA"/>
              </w:rPr>
              <w:t>平台</w:t>
            </w:r>
            <w:r>
              <w:rPr>
                <w:rFonts w:ascii="仿宋" w:hAnsi="仿宋" w:eastAsia="仿宋" w:cs="仿宋"/>
                <w:snapToGrid w:val="0"/>
                <w:color w:val="000000"/>
                <w:spacing w:val="8"/>
                <w:kern w:val="0"/>
                <w:sz w:val="19"/>
                <w:szCs w:val="19"/>
                <w:lang w:val="en-US" w:eastAsia="en-US" w:bidi="ar-SA"/>
              </w:rPr>
              <w:t>对作业及时进行批改。</w:t>
            </w:r>
          </w:p>
        </w:tc>
        <w:tc>
          <w:tcPr>
            <w:tcW w:w="618" w:type="dxa"/>
            <w:vAlign w:val="top"/>
          </w:tcPr>
          <w:p>
            <w:pPr>
              <w:kinsoku w:val="0"/>
              <w:autoSpaceDE w:val="0"/>
              <w:autoSpaceDN w:val="0"/>
              <w:adjustRightInd w:val="0"/>
              <w:snapToGrid w:val="0"/>
              <w:spacing w:before="263" w:line="186" w:lineRule="auto"/>
              <w:ind w:left="26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3</w:t>
            </w:r>
          </w:p>
        </w:tc>
        <w:tc>
          <w:tcPr>
            <w:tcW w:w="625" w:type="dxa"/>
            <w:vAlign w:val="top"/>
          </w:tcPr>
          <w:p>
            <w:pPr>
              <w:jc w:val="left"/>
              <w:rPr>
                <w:rFonts w:ascii="Arial" w:hAnsi="Arial" w:cs="Arial"/>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10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hAnsi="Arial" w:cs="Arial"/>
                <w:kern w:val="0"/>
                <w:sz w:val="21"/>
              </w:rPr>
            </w:pP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2" w:line="269" w:lineRule="auto"/>
              <w:ind w:left="401" w:right="15" w:hanging="378"/>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3"/>
                <w:kern w:val="0"/>
                <w:sz w:val="19"/>
                <w:szCs w:val="19"/>
                <w:lang w:val="en-US" w:eastAsia="en-US" w:bidi="ar-SA"/>
              </w:rPr>
              <w:t>3.3答</w:t>
            </w:r>
            <w:r>
              <w:rPr>
                <w:rFonts w:ascii="仿宋" w:hAnsi="仿宋" w:eastAsia="仿宋" w:cs="仿宋"/>
                <w:snapToGrid w:val="0"/>
                <w:color w:val="000000"/>
                <w:kern w:val="0"/>
                <w:sz w:val="19"/>
                <w:szCs w:val="19"/>
                <w:lang w:val="en-US" w:eastAsia="en-US" w:bidi="ar-SA"/>
              </w:rPr>
              <w:t>疑</w:t>
            </w:r>
          </w:p>
        </w:tc>
        <w:tc>
          <w:tcPr>
            <w:tcW w:w="6505" w:type="dxa"/>
            <w:gridSpan w:val="2"/>
            <w:vAlign w:val="top"/>
          </w:tcPr>
          <w:p>
            <w:pPr>
              <w:kinsoku w:val="0"/>
              <w:autoSpaceDE w:val="0"/>
              <w:autoSpaceDN w:val="0"/>
              <w:adjustRightInd w:val="0"/>
              <w:snapToGrid w:val="0"/>
              <w:spacing w:before="228" w:line="230" w:lineRule="auto"/>
              <w:ind w:left="23"/>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8"/>
                <w:kern w:val="0"/>
                <w:sz w:val="19"/>
                <w:szCs w:val="19"/>
                <w:lang w:val="en-US" w:eastAsia="en-US" w:bidi="ar-SA"/>
              </w:rPr>
              <w:t>对学生</w:t>
            </w:r>
            <w:r>
              <w:rPr>
                <w:rFonts w:hint="eastAsia" w:ascii="仿宋" w:hAnsi="仿宋" w:eastAsia="仿宋" w:cs="仿宋"/>
                <w:snapToGrid w:val="0"/>
                <w:color w:val="000000"/>
                <w:spacing w:val="8"/>
                <w:kern w:val="0"/>
                <w:sz w:val="19"/>
                <w:szCs w:val="19"/>
                <w:lang w:val="en-US" w:eastAsia="zh-CN" w:bidi="ar-SA"/>
              </w:rPr>
              <w:t>在平台</w:t>
            </w:r>
            <w:r>
              <w:rPr>
                <w:rFonts w:ascii="仿宋" w:hAnsi="仿宋" w:eastAsia="仿宋" w:cs="仿宋"/>
                <w:snapToGrid w:val="0"/>
                <w:color w:val="000000"/>
                <w:spacing w:val="8"/>
                <w:kern w:val="0"/>
                <w:sz w:val="19"/>
                <w:szCs w:val="19"/>
                <w:lang w:val="en-US" w:eastAsia="en-US" w:bidi="ar-SA"/>
              </w:rPr>
              <w:t>提出的问题能及时进行解答。</w:t>
            </w:r>
          </w:p>
        </w:tc>
        <w:tc>
          <w:tcPr>
            <w:tcW w:w="618" w:type="dxa"/>
            <w:vAlign w:val="top"/>
          </w:tcPr>
          <w:p>
            <w:pPr>
              <w:kinsoku w:val="0"/>
              <w:autoSpaceDE w:val="0"/>
              <w:autoSpaceDN w:val="0"/>
              <w:adjustRightInd w:val="0"/>
              <w:snapToGrid w:val="0"/>
              <w:spacing w:before="263" w:line="186" w:lineRule="auto"/>
              <w:ind w:left="267"/>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6</w:t>
            </w:r>
          </w:p>
        </w:tc>
        <w:tc>
          <w:tcPr>
            <w:tcW w:w="625" w:type="dxa"/>
            <w:vAlign w:val="top"/>
          </w:tcPr>
          <w:p>
            <w:pPr>
              <w:jc w:val="left"/>
              <w:rPr>
                <w:rFonts w:ascii="Arial" w:hAnsi="Arial" w:cs="Arial"/>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both"/>
              <w:textAlignment w:val="baseline"/>
              <w:rPr>
                <w:rFonts w:ascii="仿宋" w:hAnsi="仿宋" w:eastAsia="仿宋" w:cs="仿宋"/>
                <w:snapToGrid w:val="0"/>
                <w:color w:val="000000"/>
                <w:kern w:val="0"/>
                <w:sz w:val="19"/>
                <w:szCs w:val="19"/>
                <w:lang w:val="en-US" w:eastAsia="en-US" w:bidi="ar-SA"/>
              </w:rPr>
            </w:pPr>
            <w:r>
              <w:rPr>
                <w:rFonts w:hint="eastAsia" w:ascii="仿宋" w:hAnsi="仿宋" w:eastAsia="仿宋" w:cs="仿宋"/>
                <w:snapToGrid w:val="0"/>
                <w:color w:val="000000"/>
                <w:spacing w:val="5"/>
                <w:kern w:val="0"/>
                <w:sz w:val="19"/>
                <w:szCs w:val="19"/>
                <w:lang w:val="en-US" w:eastAsia="zh-CN" w:bidi="ar-SA"/>
              </w:rPr>
              <w:t>4.</w:t>
            </w:r>
            <w:r>
              <w:rPr>
                <w:rFonts w:ascii="仿宋" w:hAnsi="仿宋" w:eastAsia="仿宋" w:cs="仿宋"/>
                <w:snapToGrid w:val="0"/>
                <w:color w:val="000000"/>
                <w:spacing w:val="5"/>
                <w:kern w:val="0"/>
                <w:sz w:val="19"/>
                <w:szCs w:val="19"/>
                <w:lang w:val="en-US" w:eastAsia="en-US" w:bidi="ar-SA"/>
              </w:rPr>
              <w:t>学习</w:t>
            </w:r>
            <w:r>
              <w:rPr>
                <w:rFonts w:ascii="仿宋" w:hAnsi="仿宋" w:eastAsia="仿宋" w:cs="仿宋"/>
                <w:snapToGrid w:val="0"/>
                <w:color w:val="000000"/>
                <w:spacing w:val="2"/>
                <w:kern w:val="0"/>
                <w:sz w:val="19"/>
                <w:szCs w:val="19"/>
                <w:lang w:val="en-US" w:eastAsia="en-US" w:bidi="ar-SA"/>
              </w:rPr>
              <w:t>指导</w:t>
            </w: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3"/>
                <w:kern w:val="0"/>
                <w:sz w:val="19"/>
                <w:szCs w:val="19"/>
                <w:lang w:val="en-US" w:eastAsia="en-US" w:bidi="ar-SA"/>
              </w:rPr>
              <w:t>4.1学习方</w:t>
            </w:r>
            <w:r>
              <w:rPr>
                <w:rFonts w:ascii="仿宋" w:hAnsi="仿宋" w:eastAsia="仿宋" w:cs="仿宋"/>
                <w:snapToGrid w:val="0"/>
                <w:color w:val="000000"/>
                <w:kern w:val="0"/>
                <w:sz w:val="19"/>
                <w:szCs w:val="19"/>
                <w:lang w:val="en-US" w:eastAsia="en-US" w:bidi="ar-SA"/>
              </w:rPr>
              <w:t>法</w:t>
            </w:r>
          </w:p>
        </w:tc>
        <w:tc>
          <w:tcPr>
            <w:tcW w:w="6505" w:type="dxa"/>
            <w:gridSpan w:val="2"/>
            <w:vAlign w:val="top"/>
          </w:tcPr>
          <w:p>
            <w:pPr>
              <w:kinsoku w:val="0"/>
              <w:autoSpaceDE w:val="0"/>
              <w:autoSpaceDN w:val="0"/>
              <w:adjustRightInd w:val="0"/>
              <w:snapToGrid w:val="0"/>
              <w:spacing w:before="73" w:line="267" w:lineRule="auto"/>
              <w:ind w:left="32" w:right="7"/>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9"/>
                <w:kern w:val="0"/>
                <w:sz w:val="19"/>
                <w:szCs w:val="19"/>
                <w:lang w:val="en-US" w:eastAsia="en-US" w:bidi="ar-SA"/>
              </w:rPr>
              <w:t>能对如何学好本课程给出指导性意见，如本课程学习要求、学习难点、学习特</w:t>
            </w:r>
            <w:r>
              <w:rPr>
                <w:rFonts w:ascii="仿宋" w:hAnsi="仿宋" w:eastAsia="仿宋" w:cs="仿宋"/>
                <w:snapToGrid w:val="0"/>
                <w:color w:val="000000"/>
                <w:spacing w:val="6"/>
                <w:kern w:val="0"/>
                <w:sz w:val="19"/>
                <w:szCs w:val="19"/>
                <w:lang w:val="en-US" w:eastAsia="en-US" w:bidi="ar-SA"/>
              </w:rPr>
              <w:t>点和具体的学习方法等。</w:t>
            </w:r>
          </w:p>
        </w:tc>
        <w:tc>
          <w:tcPr>
            <w:tcW w:w="618" w:type="dxa"/>
            <w:vAlign w:val="top"/>
          </w:tcPr>
          <w:p>
            <w:pPr>
              <w:kinsoku w:val="0"/>
              <w:autoSpaceDE w:val="0"/>
              <w:autoSpaceDN w:val="0"/>
              <w:adjustRightInd w:val="0"/>
              <w:snapToGrid w:val="0"/>
              <w:spacing w:before="264" w:line="186" w:lineRule="auto"/>
              <w:ind w:left="264"/>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4</w:t>
            </w:r>
          </w:p>
        </w:tc>
        <w:tc>
          <w:tcPr>
            <w:tcW w:w="625" w:type="dxa"/>
            <w:vAlign w:val="top"/>
          </w:tcPr>
          <w:p>
            <w:pPr>
              <w:jc w:val="left"/>
              <w:rPr>
                <w:rFonts w:ascii="Arial" w:hAnsi="Arial" w:cs="Arial"/>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001"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both"/>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4"/>
                <w:kern w:val="0"/>
                <w:sz w:val="19"/>
                <w:szCs w:val="19"/>
                <w:lang w:val="en-US" w:eastAsia="en-US" w:bidi="ar-SA"/>
              </w:rPr>
              <w:t>5.技术</w:t>
            </w:r>
            <w:r>
              <w:rPr>
                <w:rFonts w:ascii="仿宋" w:hAnsi="仿宋" w:eastAsia="仿宋" w:cs="仿宋"/>
                <w:snapToGrid w:val="0"/>
                <w:color w:val="000000"/>
                <w:spacing w:val="2"/>
                <w:kern w:val="0"/>
                <w:sz w:val="19"/>
                <w:szCs w:val="19"/>
                <w:lang w:val="en-US" w:eastAsia="en-US" w:bidi="ar-SA"/>
              </w:rPr>
              <w:t>规范</w:t>
            </w: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3"/>
                <w:kern w:val="0"/>
                <w:sz w:val="19"/>
                <w:szCs w:val="19"/>
                <w:lang w:val="en-US" w:eastAsia="en-US" w:bidi="ar-SA"/>
              </w:rPr>
              <w:t>5.1平台使</w:t>
            </w:r>
            <w:r>
              <w:rPr>
                <w:rFonts w:ascii="仿宋" w:hAnsi="仿宋" w:eastAsia="仿宋" w:cs="仿宋"/>
                <w:snapToGrid w:val="0"/>
                <w:color w:val="000000"/>
                <w:kern w:val="0"/>
                <w:sz w:val="19"/>
                <w:szCs w:val="19"/>
                <w:lang w:val="en-US" w:eastAsia="en-US" w:bidi="ar-SA"/>
              </w:rPr>
              <w:t>用</w:t>
            </w:r>
          </w:p>
        </w:tc>
        <w:tc>
          <w:tcPr>
            <w:tcW w:w="6505" w:type="dxa"/>
            <w:gridSpan w:val="2"/>
            <w:vAlign w:val="top"/>
          </w:tcPr>
          <w:p>
            <w:pPr>
              <w:kinsoku w:val="0"/>
              <w:autoSpaceDE w:val="0"/>
              <w:autoSpaceDN w:val="0"/>
              <w:adjustRightInd w:val="0"/>
              <w:snapToGrid w:val="0"/>
              <w:spacing w:before="228" w:line="230" w:lineRule="auto"/>
              <w:ind w:left="21"/>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7"/>
                <w:kern w:val="0"/>
                <w:sz w:val="19"/>
                <w:szCs w:val="19"/>
                <w:lang w:val="en-US" w:eastAsia="en-US" w:bidi="ar-SA"/>
              </w:rPr>
              <w:t>平台使用熟练，运行流畅。</w:t>
            </w:r>
          </w:p>
        </w:tc>
        <w:tc>
          <w:tcPr>
            <w:tcW w:w="618" w:type="dxa"/>
            <w:vAlign w:val="top"/>
          </w:tcPr>
          <w:p>
            <w:pPr>
              <w:kinsoku w:val="0"/>
              <w:autoSpaceDE w:val="0"/>
              <w:autoSpaceDN w:val="0"/>
              <w:adjustRightInd w:val="0"/>
              <w:snapToGrid w:val="0"/>
              <w:spacing w:before="262" w:line="187" w:lineRule="auto"/>
              <w:ind w:left="280"/>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1</w:t>
            </w:r>
          </w:p>
        </w:tc>
        <w:tc>
          <w:tcPr>
            <w:tcW w:w="625" w:type="dxa"/>
            <w:vAlign w:val="top"/>
          </w:tcPr>
          <w:p>
            <w:pPr>
              <w:jc w:val="left"/>
              <w:rPr>
                <w:rFonts w:ascii="Arial" w:hAnsi="Arial" w:cs="Arial"/>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0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hAnsi="Arial" w:cs="Arial"/>
                <w:kern w:val="0"/>
                <w:sz w:val="21"/>
              </w:rPr>
            </w:pP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3"/>
                <w:kern w:val="0"/>
                <w:sz w:val="19"/>
                <w:szCs w:val="19"/>
                <w:lang w:val="en-US" w:eastAsia="en-US" w:bidi="ar-SA"/>
              </w:rPr>
              <w:t>5.2视音频</w:t>
            </w:r>
            <w:r>
              <w:rPr>
                <w:rFonts w:ascii="仿宋" w:hAnsi="仿宋" w:eastAsia="仿宋" w:cs="仿宋"/>
                <w:snapToGrid w:val="0"/>
                <w:color w:val="000000"/>
                <w:spacing w:val="2"/>
                <w:kern w:val="0"/>
                <w:sz w:val="19"/>
                <w:szCs w:val="19"/>
                <w:lang w:val="en-US" w:eastAsia="en-US" w:bidi="ar-SA"/>
              </w:rPr>
              <w:t>文件</w:t>
            </w:r>
          </w:p>
        </w:tc>
        <w:tc>
          <w:tcPr>
            <w:tcW w:w="6505" w:type="dxa"/>
            <w:gridSpan w:val="2"/>
            <w:vAlign w:val="top"/>
          </w:tcPr>
          <w:p>
            <w:pPr>
              <w:kinsoku w:val="0"/>
              <w:autoSpaceDE w:val="0"/>
              <w:autoSpaceDN w:val="0"/>
              <w:adjustRightInd w:val="0"/>
              <w:snapToGrid w:val="0"/>
              <w:spacing w:before="231" w:line="228" w:lineRule="auto"/>
              <w:ind w:left="20"/>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8"/>
                <w:kern w:val="0"/>
                <w:sz w:val="19"/>
                <w:szCs w:val="19"/>
                <w:lang w:val="en-US" w:eastAsia="en-US" w:bidi="ar-SA"/>
              </w:rPr>
              <w:t>视音频资源能正常播放。</w:t>
            </w:r>
          </w:p>
        </w:tc>
        <w:tc>
          <w:tcPr>
            <w:tcW w:w="618" w:type="dxa"/>
            <w:vAlign w:val="top"/>
          </w:tcPr>
          <w:p>
            <w:pPr>
              <w:kinsoku w:val="0"/>
              <w:autoSpaceDE w:val="0"/>
              <w:autoSpaceDN w:val="0"/>
              <w:adjustRightInd w:val="0"/>
              <w:snapToGrid w:val="0"/>
              <w:spacing w:before="265" w:line="186" w:lineRule="auto"/>
              <w:ind w:left="267"/>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2</w:t>
            </w:r>
          </w:p>
        </w:tc>
        <w:tc>
          <w:tcPr>
            <w:tcW w:w="625" w:type="dxa"/>
            <w:vAlign w:val="top"/>
          </w:tcPr>
          <w:p>
            <w:pPr>
              <w:jc w:val="left"/>
              <w:rPr>
                <w:rFonts w:ascii="Arial" w:hAnsi="Arial" w:cs="Arial"/>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0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hAnsi="Arial" w:cs="Arial"/>
                <w:kern w:val="0"/>
                <w:sz w:val="21"/>
              </w:rPr>
            </w:pP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3"/>
                <w:kern w:val="0"/>
                <w:sz w:val="19"/>
                <w:szCs w:val="19"/>
                <w:lang w:val="en-US" w:eastAsia="en-US" w:bidi="ar-SA"/>
              </w:rPr>
              <w:t>5.3课件可视性</w:t>
            </w:r>
          </w:p>
        </w:tc>
        <w:tc>
          <w:tcPr>
            <w:tcW w:w="6505" w:type="dxa"/>
            <w:gridSpan w:val="2"/>
            <w:vAlign w:val="top"/>
          </w:tcPr>
          <w:p>
            <w:pPr>
              <w:kinsoku w:val="0"/>
              <w:autoSpaceDE w:val="0"/>
              <w:autoSpaceDN w:val="0"/>
              <w:adjustRightInd w:val="0"/>
              <w:snapToGrid w:val="0"/>
              <w:spacing w:before="230" w:line="230" w:lineRule="auto"/>
              <w:ind w:left="22"/>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9"/>
                <w:kern w:val="0"/>
                <w:sz w:val="19"/>
                <w:szCs w:val="19"/>
                <w:lang w:val="en-US" w:eastAsia="en-US" w:bidi="ar-SA"/>
              </w:rPr>
              <w:t>课件设计符合课程学科特点，课件页面美观</w:t>
            </w:r>
            <w:r>
              <w:rPr>
                <w:rFonts w:ascii="仿宋" w:hAnsi="仿宋" w:eastAsia="仿宋" w:cs="仿宋"/>
                <w:snapToGrid w:val="0"/>
                <w:color w:val="000000"/>
                <w:spacing w:val="8"/>
                <w:kern w:val="0"/>
                <w:sz w:val="19"/>
                <w:szCs w:val="19"/>
                <w:lang w:val="en-US" w:eastAsia="en-US" w:bidi="ar-SA"/>
              </w:rPr>
              <w:t>、实用。</w:t>
            </w:r>
          </w:p>
        </w:tc>
        <w:tc>
          <w:tcPr>
            <w:tcW w:w="618" w:type="dxa"/>
            <w:vAlign w:val="top"/>
          </w:tcPr>
          <w:p>
            <w:pPr>
              <w:kinsoku w:val="0"/>
              <w:autoSpaceDE w:val="0"/>
              <w:autoSpaceDN w:val="0"/>
              <w:adjustRightInd w:val="0"/>
              <w:snapToGrid w:val="0"/>
              <w:spacing w:before="265" w:line="186" w:lineRule="auto"/>
              <w:ind w:left="267"/>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2</w:t>
            </w:r>
          </w:p>
        </w:tc>
        <w:tc>
          <w:tcPr>
            <w:tcW w:w="625" w:type="dxa"/>
            <w:vAlign w:val="top"/>
          </w:tcPr>
          <w:p>
            <w:pPr>
              <w:jc w:val="left"/>
              <w:rPr>
                <w:rFonts w:ascii="Arial" w:hAnsi="Arial" w:cs="Arial"/>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1001"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both"/>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4"/>
                <w:kern w:val="0"/>
                <w:sz w:val="19"/>
                <w:szCs w:val="19"/>
                <w:lang w:val="en-US" w:eastAsia="en-US" w:bidi="ar-SA"/>
              </w:rPr>
              <w:t>6.课程</w:t>
            </w:r>
            <w:r>
              <w:rPr>
                <w:rFonts w:ascii="仿宋" w:hAnsi="仿宋" w:eastAsia="仿宋" w:cs="仿宋"/>
                <w:snapToGrid w:val="0"/>
                <w:color w:val="000000"/>
                <w:spacing w:val="2"/>
                <w:kern w:val="0"/>
                <w:sz w:val="19"/>
                <w:szCs w:val="19"/>
                <w:lang w:val="en-US" w:eastAsia="en-US" w:bidi="ar-SA"/>
              </w:rPr>
              <w:t>特色</w:t>
            </w:r>
          </w:p>
        </w:tc>
        <w:tc>
          <w:tcPr>
            <w:tcW w:w="7600" w:type="dxa"/>
            <w:gridSpan w:val="3"/>
            <w:vAlign w:val="top"/>
          </w:tcPr>
          <w:p>
            <w:pPr>
              <w:kinsoku w:val="0"/>
              <w:autoSpaceDE w:val="0"/>
              <w:autoSpaceDN w:val="0"/>
              <w:adjustRightInd w:val="0"/>
              <w:snapToGrid w:val="0"/>
              <w:spacing w:before="146" w:line="230" w:lineRule="auto"/>
              <w:jc w:val="both"/>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5"/>
                <w:kern w:val="0"/>
                <w:sz w:val="19"/>
                <w:szCs w:val="19"/>
                <w:lang w:val="en-US" w:eastAsia="en-US" w:bidi="ar-SA"/>
              </w:rPr>
              <w:t>6.1是否有根据课程特色设计的栏目或内容（与课程相关的图片库、视频库、试题库等）。</w:t>
            </w:r>
          </w:p>
        </w:tc>
        <w:tc>
          <w:tcPr>
            <w:tcW w:w="618" w:type="dxa"/>
            <w:vAlign w:val="top"/>
          </w:tcPr>
          <w:p>
            <w:pPr>
              <w:kinsoku w:val="0"/>
              <w:autoSpaceDE w:val="0"/>
              <w:autoSpaceDN w:val="0"/>
              <w:adjustRightInd w:val="0"/>
              <w:snapToGrid w:val="0"/>
              <w:spacing w:before="181" w:line="185" w:lineRule="auto"/>
              <w:ind w:left="26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5</w:t>
            </w:r>
          </w:p>
        </w:tc>
        <w:tc>
          <w:tcPr>
            <w:tcW w:w="625" w:type="dxa"/>
            <w:vAlign w:val="top"/>
          </w:tcPr>
          <w:p>
            <w:pPr>
              <w:jc w:val="left"/>
              <w:rPr>
                <w:rFonts w:ascii="Arial" w:hAnsi="Arial" w:cs="Arial"/>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10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hAnsi="Arial" w:cs="Arial"/>
                <w:kern w:val="0"/>
                <w:sz w:val="21"/>
              </w:rPr>
            </w:pPr>
          </w:p>
        </w:tc>
        <w:tc>
          <w:tcPr>
            <w:tcW w:w="7600" w:type="dxa"/>
            <w:gridSpan w:val="3"/>
            <w:vAlign w:val="top"/>
          </w:tcPr>
          <w:p>
            <w:pPr>
              <w:kinsoku w:val="0"/>
              <w:autoSpaceDE w:val="0"/>
              <w:autoSpaceDN w:val="0"/>
              <w:adjustRightInd w:val="0"/>
              <w:snapToGrid w:val="0"/>
              <w:spacing w:before="145" w:line="231" w:lineRule="auto"/>
              <w:ind w:left="15"/>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7"/>
                <w:kern w:val="0"/>
                <w:sz w:val="19"/>
                <w:szCs w:val="19"/>
                <w:lang w:val="en-US" w:eastAsia="en-US" w:bidi="ar-SA"/>
              </w:rPr>
              <w:t>6.2评价人对本门课程的整体印象。</w:t>
            </w:r>
          </w:p>
        </w:tc>
        <w:tc>
          <w:tcPr>
            <w:tcW w:w="618" w:type="dxa"/>
            <w:vAlign w:val="top"/>
          </w:tcPr>
          <w:p>
            <w:pPr>
              <w:kinsoku w:val="0"/>
              <w:autoSpaceDE w:val="0"/>
              <w:autoSpaceDN w:val="0"/>
              <w:adjustRightInd w:val="0"/>
              <w:snapToGrid w:val="0"/>
              <w:spacing w:before="181" w:line="185" w:lineRule="auto"/>
              <w:ind w:left="269"/>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5</w:t>
            </w:r>
          </w:p>
        </w:tc>
        <w:tc>
          <w:tcPr>
            <w:tcW w:w="625" w:type="dxa"/>
            <w:vAlign w:val="top"/>
          </w:tcPr>
          <w:p>
            <w:pPr>
              <w:jc w:val="left"/>
              <w:rPr>
                <w:rFonts w:ascii="Arial" w:hAnsi="Arial" w:cs="Arial"/>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2"/>
                <w:kern w:val="0"/>
                <w:sz w:val="19"/>
                <w:szCs w:val="19"/>
                <w:lang w:val="en-US" w:eastAsia="en-US" w:bidi="ar-SA"/>
              </w:rPr>
              <w:t>总分</w:t>
            </w:r>
          </w:p>
        </w:tc>
        <w:tc>
          <w:tcPr>
            <w:tcW w:w="8843" w:type="dxa"/>
            <w:gridSpan w:val="5"/>
            <w:vAlign w:val="top"/>
          </w:tcPr>
          <w:p>
            <w:pPr>
              <w:jc w:val="left"/>
              <w:rPr>
                <w:rFonts w:ascii="Arial" w:hAnsi="Arial" w:cs="Arial"/>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6" w:hRule="atLeast"/>
        </w:trPr>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hAnsi="Arial" w:cs="Arial"/>
                <w:kern w:val="0"/>
                <w:sz w:val="21"/>
              </w:rPr>
            </w:pP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5"/>
                <w:kern w:val="0"/>
                <w:sz w:val="19"/>
                <w:szCs w:val="19"/>
                <w:lang w:val="en-US" w:eastAsia="en-US" w:bidi="ar-SA"/>
              </w:rPr>
              <w:t>评价人</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2"/>
                <w:kern w:val="0"/>
                <w:sz w:val="19"/>
                <w:szCs w:val="19"/>
                <w:lang w:val="en-US" w:eastAsia="en-US" w:bidi="ar-SA"/>
              </w:rPr>
              <w:t>意见</w:t>
            </w:r>
          </w:p>
        </w:tc>
        <w:tc>
          <w:tcPr>
            <w:tcW w:w="8843" w:type="dxa"/>
            <w:gridSpan w:val="5"/>
            <w:vAlign w:val="top"/>
          </w:tcPr>
          <w:p>
            <w:pPr>
              <w:spacing w:line="250" w:lineRule="auto"/>
              <w:jc w:val="left"/>
              <w:rPr>
                <w:rFonts w:ascii="Arial" w:hAnsi="Arial" w:cs="Arial"/>
                <w:kern w:val="0"/>
                <w:sz w:val="21"/>
              </w:rPr>
            </w:pPr>
          </w:p>
          <w:p>
            <w:pPr>
              <w:spacing w:line="250" w:lineRule="auto"/>
              <w:jc w:val="left"/>
              <w:rPr>
                <w:rFonts w:ascii="Arial" w:hAnsi="Arial" w:cs="Arial"/>
                <w:kern w:val="0"/>
                <w:sz w:val="21"/>
              </w:rPr>
            </w:pPr>
          </w:p>
          <w:p>
            <w:pPr>
              <w:spacing w:line="250" w:lineRule="auto"/>
              <w:jc w:val="left"/>
              <w:rPr>
                <w:rFonts w:ascii="Arial" w:hAnsi="Arial" w:cs="Arial"/>
                <w:kern w:val="0"/>
                <w:sz w:val="21"/>
              </w:rPr>
            </w:pPr>
          </w:p>
          <w:p>
            <w:pPr>
              <w:spacing w:line="251" w:lineRule="auto"/>
              <w:jc w:val="left"/>
              <w:rPr>
                <w:rFonts w:ascii="Arial" w:hAnsi="Arial" w:cs="Arial"/>
                <w:kern w:val="0"/>
                <w:sz w:val="21"/>
              </w:rPr>
            </w:pPr>
          </w:p>
          <w:p>
            <w:pPr>
              <w:spacing w:line="251" w:lineRule="auto"/>
              <w:jc w:val="left"/>
              <w:rPr>
                <w:rFonts w:ascii="Arial" w:hAnsi="Arial" w:cs="Arial"/>
                <w:kern w:val="0"/>
                <w:sz w:val="21"/>
              </w:rPr>
            </w:pPr>
          </w:p>
          <w:p>
            <w:pPr>
              <w:kinsoku w:val="0"/>
              <w:autoSpaceDE w:val="0"/>
              <w:autoSpaceDN w:val="0"/>
              <w:adjustRightInd w:val="0"/>
              <w:snapToGrid w:val="0"/>
              <w:spacing w:before="61" w:line="233" w:lineRule="auto"/>
              <w:ind w:left="4882"/>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kern w:val="0"/>
                <w:sz w:val="19"/>
                <w:szCs w:val="19"/>
                <w:lang w:val="en-US" w:eastAsia="en-US" w:bidi="ar-S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9844" w:type="dxa"/>
            <w:gridSpan w:val="6"/>
            <w:vAlign w:val="top"/>
          </w:tcPr>
          <w:p>
            <w:pPr>
              <w:kinsoku w:val="0"/>
              <w:autoSpaceDE w:val="0"/>
              <w:autoSpaceDN w:val="0"/>
              <w:adjustRightInd w:val="0"/>
              <w:snapToGrid w:val="0"/>
              <w:spacing w:before="177" w:line="231" w:lineRule="auto"/>
              <w:ind w:left="24"/>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5"/>
                <w:kern w:val="0"/>
                <w:sz w:val="19"/>
                <w:szCs w:val="19"/>
                <w:lang w:val="en-US" w:eastAsia="en-US" w:bidi="ar-SA"/>
              </w:rPr>
              <w:t>评价等级：</w:t>
            </w:r>
          </w:p>
        </w:tc>
      </w:tr>
    </w:tbl>
    <w:p>
      <w:pPr>
        <w:pStyle w:val="3"/>
        <w:spacing w:before="60" w:line="233" w:lineRule="auto"/>
        <w:ind w:left="0" w:leftChars="0" w:firstLine="0" w:firstLineChars="0"/>
        <w:rPr>
          <w:spacing w:val="1"/>
          <w:sz w:val="19"/>
          <w:szCs w:val="19"/>
        </w:rPr>
      </w:pPr>
    </w:p>
    <w:p>
      <w:pPr>
        <w:pStyle w:val="3"/>
        <w:spacing w:before="60" w:line="233" w:lineRule="auto"/>
        <w:ind w:left="29" w:firstLine="382"/>
        <w:rPr>
          <w:spacing w:val="8"/>
          <w:sz w:val="19"/>
          <w:szCs w:val="19"/>
          <w:lang w:eastAsia="zh-CN"/>
        </w:rPr>
      </w:pPr>
      <w:r>
        <w:rPr>
          <w:spacing w:val="1"/>
          <w:sz w:val="19"/>
          <w:szCs w:val="19"/>
        </w:rPr>
        <w:t>说明：</w:t>
      </w:r>
      <w:r>
        <w:rPr>
          <w:spacing w:val="8"/>
          <w:sz w:val="19"/>
          <w:szCs w:val="19"/>
          <w:lang w:eastAsia="zh-CN"/>
        </w:rPr>
        <w:t>分值是各考察点的满分，评价人根据各考察点的评估标准给出得分（0≤得分≤分值）。</w:t>
      </w:r>
    </w:p>
    <w:p>
      <w:pPr>
        <w:pStyle w:val="3"/>
        <w:spacing w:line="228" w:lineRule="auto"/>
        <w:ind w:left="21" w:firstLine="396"/>
        <w:rPr>
          <w:spacing w:val="8"/>
          <w:sz w:val="19"/>
          <w:szCs w:val="19"/>
          <w:lang w:eastAsia="zh-CN"/>
        </w:rPr>
      </w:pPr>
    </w:p>
    <w:sectPr>
      <w:pgSz w:w="11906" w:h="16839"/>
      <w:pgMar w:top="1431" w:right="1028" w:bottom="0" w:left="102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-142240</wp:posOffset>
              </wp:positionV>
              <wp:extent cx="1898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98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1.2pt;height:144pt;width:14.95pt;mso-position-horizontal:center;mso-position-horizontal-relative:margin;z-index:251659264;mso-width-relative:page;mso-height-relative:page;" filled="f" stroked="f" coordsize="21600,21600" o:gfxdata="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p92R/XAAAABwEAAA8AAAAAAAAAAQAgAAAAIgAAAGRycy9kb3ducmV2LnhtbFBL&#10;AQIUABQAAAAIAIdO4kBrIdZUMAIAAFYEAAAOAAAAAAAAAAEAIAAAACYBAABkcnMvZTJvRG9jLnht&#10;bFBLBQYAAAAABgAGAFkBAADIBQAAAAA=&#10;">
              <v:fill on="f" focussize="0,0"/>
              <v:stroke on="f" weight="0.5pt"/>
              <v:imagedata o:title=""/>
              <o:lock v:ext="edit" aspectratio="f"/>
              <v:textbox inset="0mm,0mm,0mm,0mm" style="mso-fit-shape-to-text:t;">
                <w:txbxContent>
                  <w:p>
                    <w:pPr>
                      <w:pStyle w:val="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1MjQ3MGU2NGIxZTU2MGFhZjlmYmZmODA5NTQyOTEifQ=="/>
  </w:docVars>
  <w:rsids>
    <w:rsidRoot w:val="00502F6E"/>
    <w:rsid w:val="00024445"/>
    <w:rsid w:val="000B6333"/>
    <w:rsid w:val="00251377"/>
    <w:rsid w:val="00316AED"/>
    <w:rsid w:val="00333295"/>
    <w:rsid w:val="003A6D92"/>
    <w:rsid w:val="003C503A"/>
    <w:rsid w:val="00486FBB"/>
    <w:rsid w:val="00502F6E"/>
    <w:rsid w:val="005579A9"/>
    <w:rsid w:val="005C78D5"/>
    <w:rsid w:val="0064066E"/>
    <w:rsid w:val="00692BB1"/>
    <w:rsid w:val="006A0C42"/>
    <w:rsid w:val="00736D1A"/>
    <w:rsid w:val="00772EBB"/>
    <w:rsid w:val="007D2767"/>
    <w:rsid w:val="008B7D45"/>
    <w:rsid w:val="008E4322"/>
    <w:rsid w:val="008F0B2D"/>
    <w:rsid w:val="00A06961"/>
    <w:rsid w:val="00AB30B4"/>
    <w:rsid w:val="00B12EA3"/>
    <w:rsid w:val="00C16DCE"/>
    <w:rsid w:val="00D16A4D"/>
    <w:rsid w:val="00DA2A52"/>
    <w:rsid w:val="00DC6ADF"/>
    <w:rsid w:val="00DD3922"/>
    <w:rsid w:val="00DE24FC"/>
    <w:rsid w:val="00E122B1"/>
    <w:rsid w:val="00E470D5"/>
    <w:rsid w:val="00F36F10"/>
    <w:rsid w:val="00FE40C1"/>
    <w:rsid w:val="00FF7EA2"/>
    <w:rsid w:val="03C525EF"/>
    <w:rsid w:val="04FD25A6"/>
    <w:rsid w:val="06110369"/>
    <w:rsid w:val="06347A28"/>
    <w:rsid w:val="07BA6FBB"/>
    <w:rsid w:val="0A805ABD"/>
    <w:rsid w:val="0AB67731"/>
    <w:rsid w:val="0AC97464"/>
    <w:rsid w:val="0BCE1DED"/>
    <w:rsid w:val="0C20729A"/>
    <w:rsid w:val="0CF825AD"/>
    <w:rsid w:val="0D123874"/>
    <w:rsid w:val="0D6B7A3F"/>
    <w:rsid w:val="0DCD306C"/>
    <w:rsid w:val="0F53577E"/>
    <w:rsid w:val="0FA77D16"/>
    <w:rsid w:val="107B377A"/>
    <w:rsid w:val="10CC380A"/>
    <w:rsid w:val="11270A41"/>
    <w:rsid w:val="114A0BD3"/>
    <w:rsid w:val="116C28F7"/>
    <w:rsid w:val="11EC0E8B"/>
    <w:rsid w:val="11FC183B"/>
    <w:rsid w:val="1201425F"/>
    <w:rsid w:val="121A2A47"/>
    <w:rsid w:val="128819B3"/>
    <w:rsid w:val="12CE00BB"/>
    <w:rsid w:val="12D06301"/>
    <w:rsid w:val="12DE5A77"/>
    <w:rsid w:val="12EF6816"/>
    <w:rsid w:val="137C0BAD"/>
    <w:rsid w:val="13C133CE"/>
    <w:rsid w:val="169074B5"/>
    <w:rsid w:val="169F772A"/>
    <w:rsid w:val="17FB49D5"/>
    <w:rsid w:val="186D0820"/>
    <w:rsid w:val="1A243CF7"/>
    <w:rsid w:val="1A4B1C44"/>
    <w:rsid w:val="1A840CB2"/>
    <w:rsid w:val="1BD550AE"/>
    <w:rsid w:val="1C9176B6"/>
    <w:rsid w:val="1D41732E"/>
    <w:rsid w:val="1E0526C2"/>
    <w:rsid w:val="1E6A01BF"/>
    <w:rsid w:val="1E6C3F37"/>
    <w:rsid w:val="1E771AFB"/>
    <w:rsid w:val="1EC41FC5"/>
    <w:rsid w:val="1EEF2EB4"/>
    <w:rsid w:val="1FBB33C8"/>
    <w:rsid w:val="1FC14756"/>
    <w:rsid w:val="1FFC12EA"/>
    <w:rsid w:val="21366A7E"/>
    <w:rsid w:val="223D0897"/>
    <w:rsid w:val="242E3354"/>
    <w:rsid w:val="24FE1558"/>
    <w:rsid w:val="26432EAA"/>
    <w:rsid w:val="278F339A"/>
    <w:rsid w:val="280B528A"/>
    <w:rsid w:val="29162832"/>
    <w:rsid w:val="29B36EBE"/>
    <w:rsid w:val="2B5B44F5"/>
    <w:rsid w:val="2B8F49FB"/>
    <w:rsid w:val="2B9F3B9D"/>
    <w:rsid w:val="2D2A4CC6"/>
    <w:rsid w:val="2DD16849"/>
    <w:rsid w:val="2E1C71BE"/>
    <w:rsid w:val="2E90580D"/>
    <w:rsid w:val="2F436F36"/>
    <w:rsid w:val="305303D5"/>
    <w:rsid w:val="30FD39D4"/>
    <w:rsid w:val="315E1E05"/>
    <w:rsid w:val="328A0BFC"/>
    <w:rsid w:val="337A0A4C"/>
    <w:rsid w:val="33850CB6"/>
    <w:rsid w:val="34993FE7"/>
    <w:rsid w:val="34F14D3E"/>
    <w:rsid w:val="355041E9"/>
    <w:rsid w:val="36415851"/>
    <w:rsid w:val="370A16B0"/>
    <w:rsid w:val="37936580"/>
    <w:rsid w:val="37F214F9"/>
    <w:rsid w:val="385C2E16"/>
    <w:rsid w:val="3B8E3F09"/>
    <w:rsid w:val="3CFB0E50"/>
    <w:rsid w:val="3DCB0822"/>
    <w:rsid w:val="3DD47813"/>
    <w:rsid w:val="3E9254C2"/>
    <w:rsid w:val="3F3E3D7D"/>
    <w:rsid w:val="3FDF2363"/>
    <w:rsid w:val="402D7572"/>
    <w:rsid w:val="4097362B"/>
    <w:rsid w:val="414803DC"/>
    <w:rsid w:val="41630D72"/>
    <w:rsid w:val="41E3239E"/>
    <w:rsid w:val="421C02DC"/>
    <w:rsid w:val="4473751E"/>
    <w:rsid w:val="449D0A3E"/>
    <w:rsid w:val="44B813D4"/>
    <w:rsid w:val="45140D01"/>
    <w:rsid w:val="45865516"/>
    <w:rsid w:val="463025EA"/>
    <w:rsid w:val="465C1313"/>
    <w:rsid w:val="47541B6A"/>
    <w:rsid w:val="475A2C17"/>
    <w:rsid w:val="47705F96"/>
    <w:rsid w:val="496A261D"/>
    <w:rsid w:val="49DB003F"/>
    <w:rsid w:val="4AD02BFC"/>
    <w:rsid w:val="4B1D2683"/>
    <w:rsid w:val="4C516396"/>
    <w:rsid w:val="4D3C7046"/>
    <w:rsid w:val="4D5E3925"/>
    <w:rsid w:val="4DF64286"/>
    <w:rsid w:val="4F332775"/>
    <w:rsid w:val="4F48055B"/>
    <w:rsid w:val="52E15F9A"/>
    <w:rsid w:val="535A51E8"/>
    <w:rsid w:val="551408A9"/>
    <w:rsid w:val="55A35789"/>
    <w:rsid w:val="55C872DD"/>
    <w:rsid w:val="564B2131"/>
    <w:rsid w:val="56D4747C"/>
    <w:rsid w:val="572274A6"/>
    <w:rsid w:val="57DA7B88"/>
    <w:rsid w:val="5914152F"/>
    <w:rsid w:val="59D93E6F"/>
    <w:rsid w:val="5A8262B5"/>
    <w:rsid w:val="5BCA7F13"/>
    <w:rsid w:val="5BDF56AE"/>
    <w:rsid w:val="5C9A3FBA"/>
    <w:rsid w:val="5D042FB1"/>
    <w:rsid w:val="5DD21301"/>
    <w:rsid w:val="5E443FAD"/>
    <w:rsid w:val="5EE27322"/>
    <w:rsid w:val="5FFE63DD"/>
    <w:rsid w:val="60167F15"/>
    <w:rsid w:val="60545FFD"/>
    <w:rsid w:val="61F10721"/>
    <w:rsid w:val="62347E94"/>
    <w:rsid w:val="637E7735"/>
    <w:rsid w:val="64882719"/>
    <w:rsid w:val="648F080E"/>
    <w:rsid w:val="64EC0EFA"/>
    <w:rsid w:val="66EC3434"/>
    <w:rsid w:val="67BA15E6"/>
    <w:rsid w:val="67C021CA"/>
    <w:rsid w:val="67DD4B2A"/>
    <w:rsid w:val="683D3109"/>
    <w:rsid w:val="683D585C"/>
    <w:rsid w:val="685E392F"/>
    <w:rsid w:val="68714EAA"/>
    <w:rsid w:val="689613F2"/>
    <w:rsid w:val="68E030D7"/>
    <w:rsid w:val="69342E70"/>
    <w:rsid w:val="6A0E1913"/>
    <w:rsid w:val="6ADF0EA2"/>
    <w:rsid w:val="6D7B52DD"/>
    <w:rsid w:val="6DB4632D"/>
    <w:rsid w:val="6E3851B0"/>
    <w:rsid w:val="6E597143"/>
    <w:rsid w:val="6E935290"/>
    <w:rsid w:val="6F6D0E8A"/>
    <w:rsid w:val="6F800BBD"/>
    <w:rsid w:val="70650803"/>
    <w:rsid w:val="70C920F0"/>
    <w:rsid w:val="71857684"/>
    <w:rsid w:val="71A55828"/>
    <w:rsid w:val="727442DD"/>
    <w:rsid w:val="72F773E8"/>
    <w:rsid w:val="734A1D78"/>
    <w:rsid w:val="73CC2288"/>
    <w:rsid w:val="74C660D7"/>
    <w:rsid w:val="752D515E"/>
    <w:rsid w:val="75790588"/>
    <w:rsid w:val="769B63D5"/>
    <w:rsid w:val="76FF3DCA"/>
    <w:rsid w:val="77736196"/>
    <w:rsid w:val="77980E64"/>
    <w:rsid w:val="77E47235"/>
    <w:rsid w:val="78B75E9C"/>
    <w:rsid w:val="792E3806"/>
    <w:rsid w:val="7A184F0C"/>
    <w:rsid w:val="7A4A24F3"/>
    <w:rsid w:val="7ABE2599"/>
    <w:rsid w:val="7BAD3D5D"/>
    <w:rsid w:val="7C5511A9"/>
    <w:rsid w:val="7C7703F2"/>
    <w:rsid w:val="7DC13744"/>
    <w:rsid w:val="7E22356A"/>
    <w:rsid w:val="7ED700CE"/>
    <w:rsid w:val="7F4B7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560" w:lineRule="exact"/>
      <w:textAlignment w:val="baseline"/>
    </w:pPr>
    <w:rPr>
      <w:rFonts w:ascii="Arial" w:hAnsi="Arial" w:eastAsia="仿宋" w:cs="Arial"/>
      <w:snapToGrid w:val="0"/>
      <w:color w:val="000000"/>
      <w:sz w:val="32"/>
      <w:szCs w:val="21"/>
      <w:lang w:val="en-US" w:eastAsia="en-US"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autoRedefine/>
    <w:qFormat/>
    <w:uiPriority w:val="99"/>
    <w:pPr>
      <w:widowControl w:val="0"/>
      <w:ind w:firstLine="420" w:firstLineChars="100"/>
      <w:jc w:val="both"/>
    </w:pPr>
    <w:rPr>
      <w:rFonts w:ascii="Calibri" w:hAnsi="Calibri" w:eastAsia="宋体" w:cs="宋体"/>
      <w:lang w:val="en-US" w:eastAsia="zh-CN" w:bidi="ar-SA"/>
    </w:rPr>
  </w:style>
  <w:style w:type="paragraph" w:styleId="3">
    <w:name w:val="Body Text"/>
    <w:basedOn w:val="1"/>
    <w:autoRedefine/>
    <w:qFormat/>
    <w:uiPriority w:val="0"/>
    <w:pPr>
      <w:ind w:firstLine="420" w:firstLineChars="200"/>
    </w:pPr>
    <w:rPr>
      <w:rFonts w:ascii="仿宋" w:hAnsi="仿宋" w:cs="仿宋"/>
      <w:szCs w:val="31"/>
    </w:rPr>
  </w:style>
  <w:style w:type="paragraph" w:styleId="4">
    <w:name w:val="Balloon Text"/>
    <w:basedOn w:val="1"/>
    <w:link w:val="12"/>
    <w:autoRedefine/>
    <w:qFormat/>
    <w:uiPriority w:val="0"/>
    <w:pPr>
      <w:spacing w:line="240" w:lineRule="auto"/>
    </w:pPr>
    <w:rPr>
      <w:sz w:val="18"/>
      <w:szCs w:val="18"/>
    </w:rPr>
  </w:style>
  <w:style w:type="paragraph" w:styleId="5">
    <w:name w:val="footer"/>
    <w:basedOn w:val="1"/>
    <w:autoRedefine/>
    <w:qFormat/>
    <w:uiPriority w:val="0"/>
    <w:pPr>
      <w:tabs>
        <w:tab w:val="center" w:pos="4153"/>
        <w:tab w:val="right" w:pos="8306"/>
      </w:tabs>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table" w:styleId="8">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pPr>
      <w:framePr w:hSpace="180" w:wrap="around" w:vAnchor="page" w:hAnchor="page" w:xAlign="center" w:y="3742"/>
      <w:suppressOverlap/>
      <w:spacing w:line="240" w:lineRule="auto"/>
    </w:pPr>
    <w:rPr>
      <w:rFonts w:ascii="仿宋" w:hAnsi="仿宋" w:cs="仿宋"/>
      <w:sz w:val="19"/>
      <w:szCs w:val="19"/>
    </w:rPr>
  </w:style>
  <w:style w:type="character" w:customStyle="1" w:styleId="12">
    <w:name w:val="批注框文本 字符"/>
    <w:basedOn w:val="9"/>
    <w:link w:val="4"/>
    <w:autoRedefine/>
    <w:qFormat/>
    <w:uiPriority w:val="0"/>
    <w:rPr>
      <w:rFonts w:ascii="Arial" w:hAnsi="Arial" w:eastAsia="仿宋" w:cs="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960</Words>
  <Characters>5473</Characters>
  <Lines>45</Lines>
  <Paragraphs>12</Paragraphs>
  <TotalTime>54</TotalTime>
  <ScaleCrop>false</ScaleCrop>
  <LinksUpToDate>false</LinksUpToDate>
  <CharactersWithSpaces>6421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2024-05-07T06:54:00Z</dcterms:created>
  <dc:creator>Lenovo</dc:creator>
  <cp:lastModifiedBy>星卡</cp:lastModifiedBy>
  <cp:lastPrinted>2024-03-18T01:04:00Z</cp:lastPrinted>
  <dcterms:modified xsi:type="dcterms:W3CDTF">2024-05-27T02:26:24Z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2023-12-27T16:13:17Z</vt:filetime>
  </property>
  <property fmtid="{D5CDD505-2E9C-101B-9397-08002B2CF9AE}" pid="4" name="KSOProductBuildVer">
    <vt:lpwstr>2052-12.1.0.16729</vt:lpwstr>
  </property>
  <property fmtid="{D5CDD505-2E9C-101B-9397-08002B2CF9AE}" pid="5" name="ICV">
    <vt:lpwstr>EB09B5DEA6EB44A0BFDEB70768A399A9_13</vt:lpwstr>
  </property>
</Properties>
</file>