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/>
        <w:rPr>
          <w:sz w:val="14"/>
          <w:szCs w:val="1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民办非企业单位年度检查办法</w:t>
      </w:r>
      <w:r>
        <w:rPr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default" w:ascii="baikefont" w:hAnsi="baikefont" w:eastAsia="baikefont" w:cs="baikefont"/>
          <w:i w:val="0"/>
          <w:iCs w:val="0"/>
          <w:caps w:val="0"/>
          <w:color w:val="B2B2B2"/>
          <w:spacing w:val="0"/>
          <w:kern w:val="0"/>
          <w:sz w:val="19"/>
          <w:szCs w:val="19"/>
          <w:shd w:val="clear" w:fill="FFFFFF"/>
          <w:lang w:val="en-US" w:eastAsia="zh-CN" w:bidi="ar"/>
        </w:rPr>
        <w:t>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288" w:lineRule="atLeast"/>
        <w:ind w:left="0" w:right="0" w:firstLine="420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2" w:name="_GoBack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第一条 为促进民办非企业单位健康发展，保障民办非企业单位的合法权益，加强对民办非企业单位的规范管理，根据《民办非企业单位登记管理暂行条例》，制定本办法。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88" w:lineRule="atLeast"/>
        <w:ind w:left="0" w:right="0" w:firstLine="42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bookmarkStart w:id="0" w:name="uni_baseinfo"/>
      <w:bookmarkEnd w:id="0"/>
      <w:bookmarkStart w:id="1" w:name="2782649-2937087-1"/>
      <w:bookmarkEnd w:id="1"/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第二条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民办非企业单位年度检查(以下简称年检)，是指登记管理机关对民办非企业单位，依法按年度进行检查和监督管理的制度。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88" w:lineRule="atLeast"/>
        <w:ind w:left="0" w:right="0" w:firstLine="42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第三条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经登记管理机关核准登记的民办非企业单位，应当按照本办法的规定，接受登记管理机关的年检。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88" w:lineRule="atLeast"/>
        <w:ind w:left="0" w:right="0" w:firstLine="42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截至上年度12月31日，成立登记时间未超过6个月的民办非企业单位，不参加当年的年检。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88" w:lineRule="atLeast"/>
        <w:ind w:left="0" w:right="0" w:firstLine="42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第四条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民办非企业单位年检的程序是: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88" w:lineRule="atLeast"/>
        <w:ind w:left="0" w:right="0" w:firstLine="42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(一)民办非企业单位领取或从互联网下载《民办非企业单位年检报告书》及其他有关材料;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88" w:lineRule="atLeast"/>
        <w:ind w:left="0" w:right="0" w:firstLine="42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(二)民办非企业单位于每年3月31日前向业务主管单位报送年检材料，经业务主管单位出具初审意见后，于5月31日前报送登记管理机关;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88" w:lineRule="atLeast"/>
        <w:ind w:left="0" w:right="0" w:firstLine="42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(三)登记管理机关审查年检材料;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88" w:lineRule="atLeast"/>
        <w:ind w:left="0" w:right="0" w:firstLine="42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(四)登记管理机关作出年检结论，发布年检结论公告。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88" w:lineRule="atLeast"/>
        <w:ind w:left="0" w:right="0" w:firstLine="42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第五条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民办非企业单位接受年检时，应当提交下列材料: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88" w:lineRule="atLeast"/>
        <w:ind w:left="0" w:right="0" w:firstLine="42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(一)已填具的《民办非企业单位年检报告书》;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88" w:lineRule="atLeast"/>
        <w:ind w:left="0" w:right="0" w:firstLine="42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(二)《民办非企业单位登记证书》副本;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88" w:lineRule="atLeast"/>
        <w:ind w:left="0" w:right="0" w:firstLine="42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(三)财务会计报告;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88" w:lineRule="atLeast"/>
        <w:ind w:left="0" w:right="0" w:firstLine="42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(四)其他需要提交的有关材料。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88" w:lineRule="atLeast"/>
        <w:ind w:left="0" w:right="0" w:firstLine="42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已经取得执业许可证的民办非企业单位，应当提交执业许可证副本。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88" w:lineRule="atLeast"/>
        <w:ind w:left="0" w:right="0" w:firstLine="42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登记管理机关在年检期间，可以根据情况，要求民办非企业单位提交注册会计师审计报告、其他补充说明材料及有关文件。登记管理机关可以要求有关人员说明情况，必要时进行实地检查。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88" w:lineRule="atLeast"/>
        <w:ind w:left="0" w:right="0" w:firstLine="42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第六条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年检的主要内容包括: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88" w:lineRule="atLeast"/>
        <w:ind w:left="0" w:right="0" w:firstLine="42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(一)遵守法律法规和国家政策情况;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88" w:lineRule="atLeast"/>
        <w:ind w:left="0" w:right="0" w:firstLine="42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(二)登记事项变动及履行登记手续情况;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88" w:lineRule="atLeast"/>
        <w:ind w:left="0" w:right="0" w:firstLine="42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(三)按照章程开展活动情况;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88" w:lineRule="atLeast"/>
        <w:ind w:left="0" w:right="0" w:firstLine="42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(四)财务状况、资金来源和使用情况;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88" w:lineRule="atLeast"/>
        <w:ind w:left="0" w:right="0" w:firstLine="42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(五)机构变动和人员聘用情况;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88" w:lineRule="atLeast"/>
        <w:ind w:left="0" w:right="0" w:firstLine="42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(六)其他需要检查的情况。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88" w:lineRule="atLeast"/>
        <w:ind w:left="0" w:right="0" w:firstLine="42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第七条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民办非企业单位年检结论，分为"年检合格"、"年检基本合格"和"年检不合格"三种。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88" w:lineRule="atLeast"/>
        <w:ind w:left="0" w:right="0" w:firstLine="42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年检结束，登记管理机关应当在《民办非企业单位登记证书》(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36EC2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36EC2"/>
          <w:spacing w:val="0"/>
          <w:sz w:val="24"/>
          <w:szCs w:val="24"/>
          <w:u w:val="none"/>
          <w:shd w:val="clear" w:fill="FFFFFF"/>
        </w:rPr>
        <w:instrText xml:space="preserve"> HYPERLINK "https://baike.so.com/doc/6083357-6296458.html" \t "https://baike.so.com/doc/_blank"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36EC2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9"/>
          <w:rFonts w:hint="eastAsia" w:asciiTheme="minorEastAsia" w:hAnsiTheme="minorEastAsia" w:eastAsiaTheme="minorEastAsia" w:cstheme="minorEastAsia"/>
          <w:i w:val="0"/>
          <w:iCs w:val="0"/>
          <w:caps w:val="0"/>
          <w:color w:val="136EC2"/>
          <w:spacing w:val="0"/>
          <w:sz w:val="24"/>
          <w:szCs w:val="24"/>
          <w:u w:val="none"/>
          <w:shd w:val="clear" w:fill="FFFFFF"/>
        </w:rPr>
        <w:t>副本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36EC2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)上加盖年检结论戳记。民办非企业单位更换登记证书，应当保留原有年检记录。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第八条 民办非企业单位有下列情形之一，由登记管理机关责令改正，情节轻微的，确定为"年检基本合格";情节严重的，确定为"年检不合格":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(一)违反国家法律、法规和有关政策规定的;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(二)违反规定使用登记证书、印章或者财务凭证的;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(三)本年度未开展业务活动，或者不按照章程的规定进行活动的;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(四)无固定住所或必要的活动场所的;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(五)内部管理混乱，不能正常开展活动的;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(六)拒不接受或者不按照规定接受登记管理机关监督检查或年检的;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(七)不按照规定办理变更登记，修改章程未按规定核准备案的;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(八)设立分支机构的;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(九)财务制度不健全，资金来源和使用违反有关规定的;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(十)现有净资产低于国家有关行业主管部门规定的最低标准的;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(十一)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"https://baike.so.com/doc/853116-902052.html" \t "https://baike.so.com/doc/_blank"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侵占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、私分、挪用民办非企业单位的资产或者所接受的捐赠、资助的;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(十二)违反国家有关规定收取费用、筹集资金或者接受使用捐赠、资助的;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(十三)年检中隐瞒真实情况，弄虚作假的。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88" w:lineRule="atLeast"/>
        <w:ind w:left="0" w:right="0" w:firstLine="42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第九条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"年检基本合格"和"年检不合格"的民办非企业单位，应当进行整改，整改期限为3个月。整改期结束，民办非企业单位应当向登记管理机关报送整改报告，登记管理机关对整改结果进行评定并出具意见。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88" w:lineRule="atLeast"/>
        <w:ind w:left="0" w:right="0" w:firstLine="42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对"年检不合格"的民办非企业单位，登记管理机关根据情况，可以责令其在整改期间停止活动。民办非企业单位被限期停止活动的，登记管理机关可以封存其登记证书、印章和财务凭证。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88" w:lineRule="atLeast"/>
        <w:ind w:left="0" w:right="0" w:firstLine="42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第十条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登记管理机关对连续两年不参加年检，或连续两年"年检不合格"的民办非企业单位，予以撤销登记并公告。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88" w:lineRule="atLeast"/>
        <w:ind w:left="0" w:right="0" w:firstLine="42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第十一条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登记管理机关实施停止活动、撤销登记行政处罚的，应当按照有关法律、法规的规定办理。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88" w:lineRule="atLeast"/>
        <w:ind w:left="0" w:right="0" w:firstLine="42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第十二条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登记管理机关工作人员在年检工作中，应当依法行政，不得滥用职权、徇私舞弊。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88" w:lineRule="atLeast"/>
        <w:ind w:left="0" w:right="0" w:firstLine="42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第十三条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《民办非企业单位年检报告书》格式，由国务院民政部门制订。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88" w:lineRule="atLeast"/>
        <w:ind w:left="0" w:right="0" w:firstLine="42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第十四条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登记管理机关可以采取网上年检的方式，对民办非企业单位进行年检。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88" w:lineRule="atLeast"/>
        <w:ind w:left="0" w:right="0" w:firstLine="42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第十五条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各省、自治区、直辖市登记管理机关可以根据实际情况，制定本地区民办非企业单位年检实施办法。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88" w:lineRule="atLeast"/>
        <w:ind w:left="0" w:right="0" w:firstLine="42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第十六条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本办法自2005年6月1日起施行。</w:t>
      </w:r>
    </w:p>
    <w:bookmarkEnd w:id="2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baike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NWNiZjc4ODBhYjc4OWVkMzg5Mzc0NzJkODI1ZDcifQ=="/>
  </w:docVars>
  <w:rsids>
    <w:rsidRoot w:val="00000000"/>
    <w:rsid w:val="14021584"/>
    <w:rsid w:val="265424EE"/>
    <w:rsid w:val="3B6A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1838</Words>
  <Characters>1864</Characters>
  <Lines>0</Lines>
  <Paragraphs>0</Paragraphs>
  <TotalTime>7</TotalTime>
  <ScaleCrop>false</ScaleCrop>
  <LinksUpToDate>false</LinksUpToDate>
  <CharactersWithSpaces>1888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2023-07-07T01:45:00Z</dcterms:created>
  <dc:creator>Administrator</dc:creator>
  <cp:lastModifiedBy>Administrator</cp:lastModifiedBy>
  <dcterms:modified xsi:type="dcterms:W3CDTF">2023-09-28T10:57:13Z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4ADF6AA50F6646FBA02020A2ABE74D67_12</vt:lpwstr>
  </property>
</Properties>
</file>