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福建省人民政府关于民办教育分类管理改革的通知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color w:val="999999"/>
          <w:sz w:val="16"/>
          <w:szCs w:val="16"/>
        </w:rPr>
      </w:pPr>
      <w:r>
        <w:rPr>
          <w:rFonts w:hint="eastAsia" w:ascii="微软雅黑" w:hAnsi="微软雅黑" w:eastAsia="微软雅黑" w:cs="微软雅黑"/>
          <w:i w:val="0"/>
          <w:iCs w:val="0"/>
          <w:caps w:val="0"/>
          <w:color w:val="999999"/>
          <w:spacing w:val="0"/>
          <w:sz w:val="16"/>
          <w:szCs w:val="16"/>
        </w:rPr>
        <w:t>时间：2019年06月14日 来源：福建省人民政府网站 浏览：5998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ascii="微软雅黑" w:hAnsi="微软雅黑" w:eastAsia="微软雅黑" w:cs="微软雅黑"/>
          <w:color w:val="333333"/>
          <w:sz w:val="19"/>
          <w:szCs w:val="19"/>
        </w:rPr>
      </w:pPr>
      <w:r>
        <w:rPr>
          <w:rFonts w:hint="eastAsia" w:ascii="微软雅黑" w:hAnsi="微软雅黑" w:eastAsia="微软雅黑" w:cs="微软雅黑"/>
          <w:i w:val="0"/>
          <w:iCs w:val="0"/>
          <w:caps w:val="0"/>
          <w:color w:val="0273CF"/>
          <w:spacing w:val="0"/>
          <w:sz w:val="16"/>
          <w:szCs w:val="16"/>
          <w:u w:val="none"/>
        </w:rPr>
        <w:fldChar w:fldCharType="begin"/>
      </w:r>
      <w:r>
        <w:rPr>
          <w:rFonts w:hint="eastAsia" w:ascii="微软雅黑" w:hAnsi="微软雅黑" w:eastAsia="微软雅黑" w:cs="微软雅黑"/>
          <w:i w:val="0"/>
          <w:iCs w:val="0"/>
          <w:caps w:val="0"/>
          <w:color w:val="0273CF"/>
          <w:spacing w:val="0"/>
          <w:sz w:val="16"/>
          <w:szCs w:val="16"/>
          <w:u w:val="none"/>
        </w:rPr>
        <w:instrText xml:space="preserve"> HYPERLINK "javascript:;" </w:instrText>
      </w:r>
      <w:r>
        <w:rPr>
          <w:rFonts w:hint="eastAsia" w:ascii="微软雅黑" w:hAnsi="微软雅黑" w:eastAsia="微软雅黑" w:cs="微软雅黑"/>
          <w:i w:val="0"/>
          <w:iCs w:val="0"/>
          <w:caps w:val="0"/>
          <w:color w:val="0273CF"/>
          <w:spacing w:val="0"/>
          <w:sz w:val="16"/>
          <w:szCs w:val="16"/>
          <w:u w:val="none"/>
        </w:rPr>
        <w:fldChar w:fldCharType="separate"/>
      </w:r>
      <w:r>
        <w:rPr>
          <w:rFonts w:hint="eastAsia" w:ascii="微软雅黑" w:hAnsi="微软雅黑" w:eastAsia="微软雅黑" w:cs="微软雅黑"/>
          <w:i w:val="0"/>
          <w:iCs w:val="0"/>
          <w:caps w:val="0"/>
          <w:color w:val="0273CF"/>
          <w:spacing w:val="0"/>
          <w:sz w:val="16"/>
          <w:szCs w:val="16"/>
          <w:u w:val="none"/>
        </w:rPr>
        <w:fldChar w:fldCharType="end"/>
      </w:r>
      <w:bookmarkStart w:id="0" w:name="_GoBack"/>
      <w:bookmarkEnd w:id="0"/>
      <w:r>
        <w:rPr>
          <w:rStyle w:val="6"/>
          <w:rFonts w:hint="eastAsia" w:ascii="微软雅黑" w:hAnsi="微软雅黑" w:eastAsia="微软雅黑" w:cs="微软雅黑"/>
          <w:i w:val="0"/>
          <w:iCs w:val="0"/>
          <w:caps w:val="0"/>
          <w:color w:val="333333"/>
          <w:spacing w:val="0"/>
          <w:sz w:val="21"/>
          <w:szCs w:val="21"/>
        </w:rPr>
        <w:t>闽政〔2019〕7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各市、县（区）人民政府，平潭综合实验区管委会，省人民政府各部门、各直属机构，各大企业，各高等院校：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社会力量兴办教育是指各种社会力量以捐赠、出资、投资、合作等方式举办或者参与举办法律法规允许的各级各类学校和其他教育机构。改革开放以来，作为社会力量兴办教育主要形式的民办教育不断发展壮大，形成了从学前教育到高等教育、从学历教育到非学历教育，层次类型多样、充满生机活力的发展局面。为贯彻落实《中华人民共和国民办教育促进法》和全国教育大会精神，根据国务院关于鼓励社会力量兴办教育促进民办教育健康发展有关要求，结合我省实际，现就实行民办教育分类管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一、实施分类管理，促进民办学校分类发展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一）建立分类管理制度。对民办学校（含其他民办教育机构）实行非营利性和营利性分类管理。积极鼓励和大力支持社会力量举办非营利性民办学校。无论是非营利性民办学校还是营利性民办学校都要坚持教育的公益属性，始终把社会效益放在首位。非营利性民办学校举办者不取得办学收益，办学结余全部用于办学。营利性民办学校举办者可以取得办学收益，办学结余依据国家有关规定进行分配。民办学校依法享有法人财产权。举办者自主选择举办非营利性民办学校或者营利性民办学校，依法依规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二）推进平稳分类过渡。2017年9月1日前设立的民办学校应当在2022年12月31日前办理分类登记手续，未按期办理的原则上不得转设为营利性民办学校；特殊情况需要转设的，须经主管部门批准。民办学校在未完成分类登记前，原登记为企业法人的按照营利性民办学校管理；原登记为民办非企业法人或事业单位法人的按照非营利性民办学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选择登记为非营利性民办学校的，应依法修订学校章程，完善法人治理结构和内部管理制度，继续办学。选择登记为营利性民办学校的，应当在政府相关部门监督指导下，由学校组织进行财务清算，依法明确资产权属，按照国家规定缴纳相关税费，重新办理办学许可和法人登记手续，继续办学。以划拨方式取得的用地，不改变土地用途的，应按规定补办土地使用权出让手续,并补缴土地出让金。对用地大、补缴出让金确有困难的，按照“一校一策”的原则，可采取长期租赁、先租后让、租让结合等方式办理用地手续，确保平稳过渡。民办学校要分立为营利性和非营利性民办学校的，分立时要明确资产权属，具体分立和过渡办法由各设区市结合实际情况研究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三）健全学校退出机制。捐资举办的民办学校终止时，清偿后剩余财产统筹用于教育等社会事业。现有民办学校（指2016年11月7日《全国人民代表大会常务委员会关于修改〈中华人民共和国民办教育促进法〉的决定》公布前经批准设立的民办学校，下同）直接选择终止办学的，或现有民办学校选择继续登记为非营利性民办学校后终止办学的，学校财产依法清偿后有剩余的，根据出资者申请,按照国家有关规定给予出资者相应的补偿或者奖励，补偿或奖励后的剩余财产继续用于其他非营利性学校办学。补偿或者奖励金额原则上不超过2017年9月1日前的出资金额与该出资金额的历年折算利息之和，并扣除出资者历年取得的合理回报与合理回报的历年折算利息之和后的金额，具体补偿或奖励办法由学校所属同级人民政府结合实际情况研究制定。现有民办学校选择登记为营利性民办学校的，终止时，民办学校的财产依法清偿后有剩余的，依照《中华人民共和国公司法》有关规定处理。2016年11月7日后新设立的民办学校终止时，财产处置按照有关规定和学校章程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自行申请终止办学的民办学校，要严格按照法律法规规定的程序，提出清算和安置方案，经审批机关批准后有序退出；要妥善安置在校学生，实施义务教育的民办学校终止时，审批机关应当协助学校安排学生继续就学。各地要健全民办学校退出机制，制定安置方案和应急预案，确保有序退出，保护师生权益，防范国有资产流失，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二、实行差别化扶持，精准落实激励政策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一）实行差别化用地政策。民办学校建设用地按教育用地管理。符合《划拨用地目录》的非营利性民办学校享受公办学校同等政策，按划拨等方式供应土地，政府如需要征用该地块，应给予适当补偿，如学校需继续办学，应依法依规重新供应土地。营利性民办学校按国家相应的政策供给土地。土地出让计划公布后，同一宗地只有一个意向用地者的，可按协议方式供地。同一宗地有两个或两个以上意向用地者的，应当采用招标拍卖挂牌方式出让。土地使用权人申请改变全部或者部分土地用途的，政府应当将申请改变用途的土地收回，重新依法依规供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二）实行分类收费政策。营利性民办学校收费实行市场调节价，具体收费标准由民办学校自主确定，但不得收取与招生入学挂钩的其他任何费用。非营利性民办学校收费标准根据办学成本、市场需求等因素合理确定。其中，非营利性民办本科高校、高职、中职和技工学校学历教育收费实行市场调节价；未转设的独立学院和中、小学校学历教育收费实行政府制定价格管理。依法加强对民办学校收费行为的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三）落实税费优惠政策。民办学校按照国家有关规定享受相关税收优惠政策。对企业举办的各类学校、幼儿园自用的房产、土地，免征房产税、城镇土地使用税。对企业支持教育事业的公益性捐赠支出，按照税法有关规定，在年度利润总额12%以内的部分，准予在计算应纳税所得额时扣除，超出年度利润总额12%的部分，准予结转以后3年内在计算应纳税所得额时扣除；个人将其所得对教育等公益慈善事业进行捐赠，捐赠额未超过纳税人申报的应纳税所得额30%的部分，可以从其应纳税所得额中扣除。非营利性民办学校与公办学校享有同等待遇，按照税法规定进行免税资格认定后，免征非营利性收入的企业所得税。对符合条件的民办学校及教育机构，其承受的土地、房屋用于教学的，免征契税。符合条件的非营利性民办学校可以接受公民、法人及其他组织的捐赠，享受国家规定的税收优惠，但不得将接受捐赠与招生入学挂钩。民办学校用电、用水、用气等，执行与公办学校相同的价格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四）创新财政扶持方式。各级政府可因地制宜设立民办教育发展专项资金，将其列入年度同级教育财政预算，并向社会公开，接受国家审计和社会监督，提高资金使用效益。建立健全政府补贴制度，明确补贴的项目、对象、标准、用途。完善购买服务的标准和程序，建立绩效评价制度，制定向民办学校购买就读学位、课程教材、科研成果、职业培训、政策咨询等教育服务的具体政策措施。继续采取购买服务、政府补贴、基金奖励等方式，加大对普惠性民办幼儿园的扶持。鼓励民办学校开发适应市场和社会需要的各类教育公共服务项目，提高承接政府购买服务的能力。各级政府可按照国家关于基金会管理的规定设立民办教育发展基金，充分发挥基金会在筹集社会资源和资金、非营利性民办学校资金支持、民办学校终止办学剩余资产处置等方面的作用。引导营利性民办学校合作设立投资基金，用于学校创新发展，防范办学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三、深化放管服，营造良好发展环境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一）健全部门协调机制。各级政府要将发展民办教育纳入经济社会发展和教育事业整体规划，加强制度建设、标准制定、政策实施、统筹协调等工作，积极推进民办教育改革发展。省政府建立由省教育厅牵头，省委编办、省发改委、公安厅、民政厅、财政厅、人社厅、自然资源厅、住建厅、人行福州中心支行、税务局、市场监管局、金融监管局、银保监局等部门参加的厅际联席会议制度，建立健全管理体制，完善多部门协调机制，综合解决社会力量办学中的体制机制障碍，研究破解制约民办教育发展的重大问题。各地应建立相应的部门协调机制。要将鼓励支持社会力量兴办教育作为考核各级人民政府改进公共服务方式的重要内容。各地教育督导机构应当依法对民办学校进行督导，建立民办中小学、幼儿园责任督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二）拓展民办教育发展空间。各地要重新梳理和完善民办学校准入条件和程序，进一步简政放权，吸引更多的社会资源进入教育领域。只要是不属于法律法规禁止进入以及不损害第三方利益、社会公共利益和国家安全的领域，政府不得限制。推广政府和社会资本合作（PPP）模式，鼓励社会资本参与教育基础设施建设和运营管理、提供专业化服务。鼓励金融机构在风险可控前提下开发适合民办学校特点的金融产品，探索办理民办学校未来经营收入、知识产权质押贷款业务，按商业性原则提供银行贷款、信托、融资租赁等多样化的金融服务。支持行业、企业、学校等多元投资主体共建职教集团或实训基地，探索举办混合所有制职业院校，允许以资本、知识、技术、管理等要素参与办学并享有相应权利，在学校管理、人才培养、人员聘用、财务管理等方面充分发挥多元主体办学的体制优势。根据中外合作办学条例，支持社会力量举办外籍人员子女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三）改进政府管理方式。各级政府和有关行政管理部门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民办教育分类管理改革是党中央、国务院的重大决策部署。各级政府、各部门务必高度重视，进一步深入学习民办教育新法新政，准确把握法律和政策内涵，加大宣传力度，广泛凝聚共识，平稳推进民办教育分类管理改革，有效提高民办学校办学质量，确保我省民办教育健康发展。市、县（区）要根据本通知精神，因地制宜，积极探索，稳步推进，抓紧制定出台符合本地实际的具体实施方案和配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rPr>
          <w:rFonts w:hint="eastAsia" w:ascii="微软雅黑" w:hAnsi="微软雅黑" w:eastAsia="微软雅黑" w:cs="微软雅黑"/>
          <w:color w:val="333333"/>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right"/>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福建省人民政府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right"/>
        <w:rPr>
          <w:rFonts w:hint="eastAsia" w:ascii="微软雅黑" w:hAnsi="微软雅黑" w:eastAsia="微软雅黑" w:cs="微软雅黑"/>
          <w:color w:val="333333"/>
          <w:sz w:val="19"/>
          <w:szCs w:val="19"/>
        </w:rPr>
      </w:pPr>
      <w:r>
        <w:rPr>
          <w:rFonts w:hint="eastAsia" w:ascii="微软雅黑" w:hAnsi="微软雅黑" w:eastAsia="微软雅黑" w:cs="微软雅黑"/>
          <w:i w:val="0"/>
          <w:iCs w:val="0"/>
          <w:caps w:val="0"/>
          <w:color w:val="333333"/>
          <w:spacing w:val="0"/>
          <w:sz w:val="21"/>
          <w:szCs w:val="21"/>
        </w:rPr>
        <w:t>　　2019年6月3日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041D2389"/>
    <w:rsid w:val="7377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2023-07-08T02:04:00Z</dcterms:created>
  <dc:creator>Administrator</dc:creator>
  <cp:lastModifiedBy>Administrator</cp:lastModifiedBy>
  <dcterms:modified xsi:type="dcterms:W3CDTF">2023-09-28T10:49:18Z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CDA9D51C9ABE40788A23D14FB0960CF9_12</vt:lpwstr>
  </property>
</Properties>
</file>