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pStyle w:val="2"/>
        <w:spacing w:after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课题指南</w:t>
      </w:r>
    </w:p>
    <w:p>
      <w:pPr>
        <w:pStyle w:val="2"/>
        <w:spacing w:after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2"/>
        <w:spacing w:after="0" w:line="600" w:lineRule="exact"/>
        <w:ind w:firstLine="0" w:firstLineChars="0"/>
        <w:rPr>
          <w:rFonts w:ascii="仿宋_GB2312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color w:val="auto"/>
          <w:spacing w:val="-11"/>
          <w:sz w:val="32"/>
          <w:szCs w:val="32"/>
        </w:rPr>
        <w:t>福建省中青年教师教育科研项目</w:t>
      </w:r>
      <w:r>
        <w:rPr>
          <w:rFonts w:hint="eastAsia" w:ascii="黑体" w:hAnsi="黑体" w:eastAsia="黑体" w:cs="黑体"/>
          <w:bCs/>
          <w:color w:val="auto"/>
          <w:spacing w:val="-11"/>
          <w:sz w:val="32"/>
          <w:szCs w:val="32"/>
          <w:lang w:eastAsia="zh-CN"/>
        </w:rPr>
        <w:t>（社科类）</w:t>
      </w:r>
      <w:r>
        <w:rPr>
          <w:rFonts w:hint="eastAsia" w:ascii="黑体" w:hAnsi="黑体" w:eastAsia="黑体" w:cs="黑体"/>
          <w:bCs/>
          <w:color w:val="auto"/>
          <w:spacing w:val="-11"/>
          <w:sz w:val="32"/>
          <w:szCs w:val="32"/>
        </w:rPr>
        <w:t>一般项目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1.习近平新时代中国特色社会主义思想的学理化阐释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2.习近平新时代中国特色社会主义思想的世界观和方法论研究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3.习近平经济思想研究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4.习近平法治思想研究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5.习近平生态文明思想研究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6.习近平总书记关于教育</w:t>
      </w:r>
      <w:r>
        <w:rPr>
          <w:rFonts w:hint="eastAsia" w:ascii="仿宋_GB2312" w:eastAsia="仿宋_GB2312"/>
          <w:color w:val="auto"/>
          <w:lang w:eastAsia="zh-CN"/>
        </w:rPr>
        <w:t>的</w:t>
      </w:r>
      <w:r>
        <w:rPr>
          <w:rFonts w:hint="eastAsia" w:ascii="仿宋_GB2312" w:eastAsia="仿宋_GB2312"/>
          <w:color w:val="auto"/>
        </w:rPr>
        <w:t>重要论述研究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7.习近平总书记关于师德师风建设的重要论述研究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8.习近平总书记关于弘扬爱国主义精神</w:t>
      </w:r>
      <w:r>
        <w:rPr>
          <w:rFonts w:hint="eastAsia" w:ascii="仿宋_GB2312" w:eastAsia="仿宋_GB2312"/>
          <w:color w:val="auto"/>
          <w:lang w:eastAsia="zh-CN"/>
        </w:rPr>
        <w:t>的</w:t>
      </w:r>
      <w:r>
        <w:rPr>
          <w:rFonts w:hint="eastAsia" w:ascii="仿宋_GB2312" w:eastAsia="仿宋_GB2312"/>
          <w:color w:val="auto"/>
        </w:rPr>
        <w:t>重要论述研究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9.习近平总书记关于加强历史文化遗产保护</w:t>
      </w:r>
      <w:r>
        <w:rPr>
          <w:rFonts w:hint="eastAsia" w:ascii="仿宋_GB2312" w:eastAsia="仿宋_GB2312"/>
          <w:color w:val="auto"/>
          <w:lang w:eastAsia="zh-CN"/>
        </w:rPr>
        <w:t>的</w:t>
      </w:r>
      <w:r>
        <w:rPr>
          <w:rFonts w:hint="eastAsia" w:ascii="仿宋_GB2312" w:eastAsia="仿宋_GB2312"/>
          <w:color w:val="auto"/>
        </w:rPr>
        <w:t>重要论述研究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10.习近平总书记在福建工作期间的重要理念和重大实践研究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11.党的二十大的主题、历史地位和重大意义研究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12.“两个确立”的决定性意义研究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13.新时代十年的伟大变革及其里程碑意义研究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14.开辟马克思主义中国化时代化新境界研究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15.“两个结合”与中国马克思主义的理论发展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16.牢牢把握新时代新征程中国共产党的使命任务研究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17.以</w:t>
      </w:r>
      <w:r>
        <w:rPr>
          <w:rFonts w:hint="eastAsia" w:ascii="仿宋_GB2312" w:eastAsia="仿宋_GB2312"/>
          <w:color w:val="auto"/>
          <w:spacing w:val="-17"/>
        </w:rPr>
        <w:t>中国式现代化推进中华民族伟大复兴的理论内涵和时代意义研究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18.“大党独有难题”的生成机理与解决路径研究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19.“五个必由之路”的内在逻辑和重大意义研究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20.坚</w:t>
      </w:r>
      <w:r>
        <w:rPr>
          <w:rFonts w:hint="eastAsia" w:ascii="仿宋_GB2312" w:eastAsia="仿宋_GB2312"/>
          <w:color w:val="auto"/>
          <w:spacing w:val="-17"/>
        </w:rPr>
        <w:t>持和完善中国特色社会主义根本制度、基本制度、重要制度研究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21.中</w:t>
      </w:r>
      <w:r>
        <w:rPr>
          <w:rFonts w:hint="eastAsia" w:ascii="仿宋_GB2312" w:eastAsia="仿宋_GB2312"/>
          <w:color w:val="auto"/>
          <w:spacing w:val="-17"/>
        </w:rPr>
        <w:t>国共产党跳出历史周期率“两个答案”的理论内涵与实践要求研究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22.政党、人民与国家关系的理论建构研究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23.人类文明新形态的理论建构与制度路径研究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  <w:spacing w:val="-6"/>
        </w:rPr>
      </w:pPr>
      <w:r>
        <w:rPr>
          <w:rFonts w:hint="eastAsia" w:ascii="仿宋_GB2312" w:eastAsia="仿宋_GB2312"/>
          <w:color w:val="auto"/>
        </w:rPr>
        <w:t>24.国</w:t>
      </w:r>
      <w:r>
        <w:rPr>
          <w:rFonts w:hint="eastAsia" w:ascii="仿宋_GB2312" w:eastAsia="仿宋_GB2312"/>
          <w:color w:val="auto"/>
          <w:spacing w:val="-6"/>
        </w:rPr>
        <w:t>家治理体系与治理能力现代化的理论建构与实践路径研究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25.以党的自我革命引领社会革命研究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26.全过程人民民主的价值意蕴、理论建构与实践路径研究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27.新时代党的意识形态工作的重大成就与基本经验研究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28.中国哲学基本概念、命题与理论体系研究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29.社会心理建设与社会心理服务体系的高质量发展研究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30.中华文明的精神特质和发展形态研究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31.完整、准确、全面贯彻新发展理念研究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32.新时代学习弘扬雷锋精神研究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33.生态产品价值实现与乡村振兴的政策协同机制研究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34.推进农业农村现代化研究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35.数字经济与实体经济的深度融合研究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36.我国数字贸易发展问题研究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37.马克思分配理论视阈下数据要素参与分配研究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38.文旅融合带动文旅经济高质量发展路径探究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39.新型网络犯罪的协同侦查机制构建研究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40.中医药文化传承与创新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41.全面提升养老事业和养老产业中的老年照护人员综合素质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42.“一带一路”建设中的前沿问题研究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43.新时代国家形象的建构与国际传播研究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44.中华文化对外传播研究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45.信息化时代海外战略传播研究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46.青少年群体短视频使用及影响研究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47.促进两岸同胞社会信任的共同文化心理基础研究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48.华人华侨社区祖语活力评估与复兴路径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49.世界多元文明传统与多元知识体系的比较研究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50.中国现代美学转型及其独特话语体系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51.中华优秀传统文化的创造性转化和创新性发展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52.铸牢中华民族共同体意识的前沿问题研究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53.健全网络综合治理体系研究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54.坚持不敢腐、不能腐、不想腐一体推进研究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55.清廉学校建设研究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56.师生身边不正之风和腐败问题表现及整治对策研究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57.专精特新中小企业驱动产业高质量发展的实现机制研究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58.粮食主产区耕地生态安全动态评价与监管研究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59.“双碳”目标下区域环境协同治理机制与路径研究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60.新时代“枫桥经验”与基层治理研究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61.优化人口发展战略研究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62.中国特色哲学社会科学评价体系建设研究</w:t>
      </w:r>
    </w:p>
    <w:p>
      <w:pPr>
        <w:spacing w:line="600" w:lineRule="exact"/>
        <w:ind w:left="336" w:leftChars="0" w:hanging="336" w:hangingChars="105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63.教育、科技、人才在全面建设社会主义现代化国家中的基础性、战略性支撑作用研究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64.共同富裕目标下教育均衡性的价值意蕴与实现路径研究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65.伟大建党精神融入高校党的建设的价值和路径研究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66.新时代教育背景下的科研评价及考核体系构建研究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67.新一轮“双一流”学科建设创新路径研究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68.教育应对ChatGPT挑战的路径研究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69.推进大中小学思想政治教育一体化建设研究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70.善用“大思政课”培养新时代好青年研究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71.中华优秀传统文化进教材的实践逻辑及教学变革研究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72.人工智能背景下高职人才培养适应性研究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73.构建“互联网+”终身职业技能培训体系研究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74.青少年阅读能力提升内涵与路径研究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75.新时代大学生调查研究能力培育和提升研究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76.当代中国青年就业问题研究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77.奋力谱写全面建设社会主义现代化国家福建篇章研究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78.“六个福建”建设目标、任务和路径研究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79.中国式现代化的福建实践研究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80.福建扎实有效推进共同富裕研究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81.增强创新竞争力推进福建高质量发展研究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82.福建加快建设现代化经济体系研究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83.福建文旅经济绿色低碳发展研究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84.福建传承“四下基层”优良作风、践行群众路线研究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85.福建林业产业发展研究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86.福建海洋文化研究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87.福建“非遗”文化传承与发展研究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88.福建民间书院发展研究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89.福建沿海南岛语族考古研究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90.福建老年教育服务体系建设研究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91.福建历史文化的标识研究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92.朱子文化的历史价值和时代意义研究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93.“福”文化研究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  <w:lang w:val="en" w:eastAsia="zh-CN"/>
        </w:rPr>
      </w:pPr>
      <w:r>
        <w:rPr>
          <w:rFonts w:hint="eastAsia" w:ascii="仿宋_GB2312" w:eastAsia="仿宋_GB2312"/>
          <w:color w:val="auto"/>
        </w:rPr>
        <w:t>94.</w:t>
      </w:r>
      <w:r>
        <w:rPr>
          <w:rFonts w:hint="eastAsia" w:ascii="仿宋_GB2312" w:eastAsia="仿宋_GB2312"/>
          <w:color w:val="auto"/>
          <w:spacing w:val="-6"/>
          <w:lang w:val="en-US" w:eastAsia="zh-CN"/>
        </w:rPr>
        <w:t>福建红色文化遗存保护利用研究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95.侯官文化蕴含的立德树人思想及其当代启示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96.侯官文化与中华优秀传统文化传承与创新研究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97.船政文化的历史价值和时代意义研究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98.妈祖信仰与海峡两岸文化认同研究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99.陶瓷产区非遗文化传承与“福”文化人才培养研究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100.闽南文化大型语料库的建设及应用研究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</w:rPr>
        <w:t>二、</w:t>
      </w:r>
      <w:r>
        <w:rPr>
          <w:rFonts w:hint="eastAsia" w:ascii="黑体" w:hAnsi="黑体" w:eastAsia="黑体" w:cs="黑体"/>
          <w:bCs/>
          <w:color w:val="auto"/>
          <w:spacing w:val="-11"/>
        </w:rPr>
        <w:t>福建省中青年教师教育科研项目基础教育研究专项</w:t>
      </w:r>
    </w:p>
    <w:p>
      <w:pPr>
        <w:spacing w:line="600" w:lineRule="exact"/>
        <w:rPr>
          <w:rFonts w:hint="eastAsia" w:ascii="楷体" w:hAnsi="楷体" w:eastAsia="楷体" w:cs="楷体"/>
          <w:b/>
          <w:bCs/>
          <w:color w:val="auto"/>
        </w:rPr>
      </w:pPr>
      <w:bookmarkStart w:id="0" w:name="_Hlk71579604"/>
      <w:r>
        <w:rPr>
          <w:rFonts w:hint="eastAsia" w:ascii="楷体" w:hAnsi="楷体" w:eastAsia="楷体" w:cs="楷体"/>
          <w:b/>
          <w:bCs/>
          <w:color w:val="auto"/>
        </w:rPr>
        <w:t>（一）中小学（含中职）德育、思政课研究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  <w:spacing w:val="-11"/>
        </w:rPr>
      </w:pPr>
      <w:r>
        <w:rPr>
          <w:rFonts w:hint="eastAsia" w:ascii="仿宋_GB2312" w:hAnsi="仿宋_GB2312" w:eastAsia="仿宋_GB2312" w:cs="仿宋_GB2312"/>
          <w:color w:val="auto"/>
        </w:rPr>
        <w:t>1</w:t>
      </w:r>
      <w:r>
        <w:rPr>
          <w:rFonts w:ascii="仿宋_GB2312" w:hAnsi="仿宋_GB2312" w:eastAsia="仿宋_GB2312" w:cs="仿宋_GB2312"/>
          <w:color w:val="auto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-11"/>
        </w:rPr>
        <w:t>习近平新时代中国特色社会主义思想融入学校德育工作研究</w:t>
      </w:r>
    </w:p>
    <w:p>
      <w:pPr>
        <w:spacing w:line="600" w:lineRule="exact"/>
        <w:ind w:left="316" w:hanging="320" w:hangingChars="10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2.习</w:t>
      </w:r>
      <w:r>
        <w:rPr>
          <w:rFonts w:hint="eastAsia" w:ascii="仿宋_GB2312" w:hAnsi="仿宋_GB2312" w:eastAsia="仿宋_GB2312" w:cs="仿宋_GB2312"/>
          <w:color w:val="auto"/>
          <w:spacing w:val="-17"/>
        </w:rPr>
        <w:t>近平新时代中国特色社会主义思想进教材、进课堂、进头脑研究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3</w:t>
      </w:r>
      <w:r>
        <w:rPr>
          <w:rFonts w:ascii="仿宋_GB2312" w:hAnsi="仿宋_GB2312" w:eastAsia="仿宋_GB2312" w:cs="仿宋_GB2312"/>
          <w:color w:val="auto"/>
        </w:rPr>
        <w:t>.</w:t>
      </w:r>
      <w:r>
        <w:rPr>
          <w:rFonts w:hint="eastAsia" w:ascii="仿宋_GB2312" w:hAnsi="仿宋_GB2312" w:eastAsia="仿宋_GB2312" w:cs="仿宋_GB2312"/>
          <w:color w:val="auto"/>
        </w:rPr>
        <w:t>中</w:t>
      </w:r>
      <w:r>
        <w:rPr>
          <w:rFonts w:hint="eastAsia" w:ascii="仿宋_GB2312" w:hAnsi="仿宋_GB2312" w:eastAsia="仿宋_GB2312" w:cs="仿宋_GB2312"/>
          <w:color w:val="auto"/>
          <w:spacing w:val="-6"/>
        </w:rPr>
        <w:t>小学开展党史学习教育，践行伟大建党精神的实践研究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4.加</w:t>
      </w:r>
      <w:r>
        <w:rPr>
          <w:rFonts w:hint="eastAsia" w:ascii="仿宋_GB2312" w:hAnsi="仿宋_GB2312" w:eastAsia="仿宋_GB2312" w:cs="仿宋_GB2312"/>
          <w:color w:val="auto"/>
          <w:spacing w:val="-11"/>
        </w:rPr>
        <w:t>强党的全面领导，推进学校党建与事业发展“一融双高”研究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5.</w:t>
      </w:r>
      <w:r>
        <w:rPr>
          <w:rFonts w:hint="eastAsia" w:ascii="仿宋_GB2312" w:hAnsi="仿宋_GB2312" w:eastAsia="仿宋_GB2312" w:cs="仿宋_GB2312"/>
          <w:color w:val="auto"/>
        </w:rPr>
        <w:t>中小学校德育开发与应用中华优秀传统文化资源的研究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6</w:t>
      </w:r>
      <w:r>
        <w:rPr>
          <w:rFonts w:hint="eastAsia" w:ascii="仿宋_GB2312" w:hAnsi="仿宋_GB2312" w:eastAsia="仿宋_GB2312" w:cs="仿宋_GB2312"/>
          <w:color w:val="auto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-11"/>
        </w:rPr>
        <w:t>优化区域教育资源配置增强学校德育效能的途径与方法研究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7</w:t>
      </w:r>
      <w:r>
        <w:rPr>
          <w:rFonts w:ascii="仿宋_GB2312" w:hAnsi="仿宋_GB2312" w:eastAsia="仿宋_GB2312" w:cs="仿宋_GB2312"/>
          <w:color w:val="auto"/>
        </w:rPr>
        <w:t>.</w:t>
      </w:r>
      <w:r>
        <w:rPr>
          <w:rFonts w:hint="eastAsia" w:ascii="仿宋_GB2312" w:hAnsi="仿宋_GB2312" w:eastAsia="仿宋_GB2312" w:cs="仿宋_GB2312"/>
          <w:color w:val="auto"/>
        </w:rPr>
        <w:t>中小学生的网络行为与教育策略研究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8</w:t>
      </w:r>
      <w:r>
        <w:rPr>
          <w:rFonts w:ascii="仿宋_GB2312" w:hAnsi="仿宋_GB2312" w:eastAsia="仿宋_GB2312" w:cs="仿宋_GB2312"/>
          <w:color w:val="auto"/>
        </w:rPr>
        <w:t>.</w:t>
      </w:r>
      <w:r>
        <w:rPr>
          <w:rFonts w:hint="eastAsia" w:ascii="仿宋_GB2312" w:hAnsi="仿宋_GB2312" w:eastAsia="仿宋_GB2312" w:cs="仿宋_GB2312"/>
          <w:color w:val="auto"/>
        </w:rPr>
        <w:t>中小学突发事件网络舆情引导和管理机制研究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9</w:t>
      </w:r>
      <w:r>
        <w:rPr>
          <w:rFonts w:ascii="仿宋_GB2312" w:hAnsi="仿宋_GB2312" w:eastAsia="仿宋_GB2312" w:cs="仿宋_GB2312"/>
          <w:color w:val="auto"/>
        </w:rPr>
        <w:t>.</w:t>
      </w:r>
      <w:r>
        <w:rPr>
          <w:rFonts w:hint="eastAsia" w:ascii="仿宋_GB2312" w:hAnsi="仿宋_GB2312" w:eastAsia="仿宋_GB2312" w:cs="仿宋_GB2312"/>
          <w:color w:val="auto"/>
        </w:rPr>
        <w:t>中小学生感恩教育的实践研究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1</w:t>
      </w:r>
      <w:r>
        <w:rPr>
          <w:rFonts w:ascii="仿宋_GB2312" w:hAnsi="仿宋_GB2312" w:eastAsia="仿宋_GB2312" w:cs="仿宋_GB2312"/>
          <w:color w:val="auto"/>
        </w:rPr>
        <w:t>0.</w:t>
      </w:r>
      <w:r>
        <w:rPr>
          <w:rFonts w:hint="eastAsia" w:ascii="仿宋_GB2312" w:hAnsi="仿宋_GB2312" w:eastAsia="仿宋_GB2312" w:cs="仿宋_GB2312"/>
          <w:color w:val="auto"/>
        </w:rPr>
        <w:t>中小学生价值观形成与发展的追踪研究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1</w:t>
      </w:r>
      <w:r>
        <w:rPr>
          <w:rFonts w:ascii="仿宋_GB2312" w:hAnsi="仿宋_GB2312" w:eastAsia="仿宋_GB2312" w:cs="仿宋_GB2312"/>
          <w:color w:val="auto"/>
        </w:rPr>
        <w:t>1.</w:t>
      </w:r>
      <w:r>
        <w:rPr>
          <w:rFonts w:hint="eastAsia" w:ascii="仿宋_GB2312" w:hAnsi="仿宋_GB2312" w:eastAsia="仿宋_GB2312" w:cs="仿宋_GB2312"/>
          <w:color w:val="auto"/>
        </w:rPr>
        <w:t>中小学生的心理困惑与德育策略研究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1</w:t>
      </w:r>
      <w:r>
        <w:rPr>
          <w:rFonts w:ascii="仿宋_GB2312" w:hAnsi="仿宋_GB2312" w:eastAsia="仿宋_GB2312" w:cs="仿宋_GB2312"/>
          <w:color w:val="auto"/>
        </w:rPr>
        <w:t>2.</w:t>
      </w:r>
      <w:r>
        <w:rPr>
          <w:rFonts w:hint="eastAsia" w:ascii="仿宋_GB2312" w:hAnsi="仿宋_GB2312" w:eastAsia="仿宋_GB2312" w:cs="仿宋_GB2312"/>
          <w:color w:val="auto"/>
        </w:rPr>
        <w:t>落</w:t>
      </w:r>
      <w:r>
        <w:rPr>
          <w:rFonts w:hint="eastAsia" w:ascii="仿宋_GB2312" w:hAnsi="仿宋_GB2312" w:eastAsia="仿宋_GB2312" w:cs="仿宋_GB2312"/>
          <w:color w:val="auto"/>
          <w:spacing w:val="-6"/>
        </w:rPr>
        <w:t>实家庭教育促进法健全学校家庭社会育人机制的研究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1</w:t>
      </w:r>
      <w:r>
        <w:rPr>
          <w:rFonts w:ascii="仿宋_GB2312" w:hAnsi="仿宋_GB2312" w:eastAsia="仿宋_GB2312" w:cs="仿宋_GB2312"/>
          <w:color w:val="auto"/>
        </w:rPr>
        <w:t>3</w:t>
      </w:r>
      <w:r>
        <w:rPr>
          <w:rFonts w:hint="eastAsia" w:ascii="仿宋_GB2312" w:hAnsi="仿宋_GB2312" w:eastAsia="仿宋_GB2312" w:cs="仿宋_GB2312"/>
          <w:color w:val="auto"/>
        </w:rPr>
        <w:t>.新时代中小学师德师风问题与建设策略研究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1</w:t>
      </w:r>
      <w:r>
        <w:rPr>
          <w:rFonts w:ascii="仿宋_GB2312" w:hAnsi="仿宋_GB2312" w:eastAsia="仿宋_GB2312" w:cs="仿宋_GB2312"/>
          <w:color w:val="auto"/>
        </w:rPr>
        <w:t>4.</w:t>
      </w:r>
      <w:r>
        <w:rPr>
          <w:rFonts w:hint="eastAsia" w:ascii="仿宋_GB2312" w:hAnsi="仿宋_GB2312" w:eastAsia="仿宋_GB2312" w:cs="仿宋_GB2312"/>
          <w:color w:val="auto"/>
        </w:rPr>
        <w:t>中小学学科德育的实践路径研究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1</w:t>
      </w:r>
      <w:r>
        <w:rPr>
          <w:rFonts w:ascii="仿宋_GB2312" w:hAnsi="仿宋_GB2312" w:eastAsia="仿宋_GB2312" w:cs="仿宋_GB2312"/>
          <w:color w:val="auto"/>
        </w:rPr>
        <w:t>5.</w:t>
      </w:r>
      <w:r>
        <w:rPr>
          <w:rFonts w:hint="eastAsia" w:ascii="仿宋_GB2312" w:hAnsi="仿宋_GB2312" w:eastAsia="仿宋_GB2312" w:cs="仿宋_GB2312"/>
          <w:color w:val="auto"/>
        </w:rPr>
        <w:t>中小学体育、艺术类课程德育功能研究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  <w:spacing w:val="-6"/>
        </w:rPr>
      </w:pPr>
      <w:r>
        <w:rPr>
          <w:rFonts w:ascii="仿宋_GB2312" w:hAnsi="仿宋_GB2312" w:eastAsia="仿宋_GB2312" w:cs="仿宋_GB2312"/>
          <w:color w:val="auto"/>
        </w:rPr>
        <w:t>1</w:t>
      </w:r>
      <w:r>
        <w:rPr>
          <w:rFonts w:hint="eastAsia" w:ascii="仿宋_GB2312" w:hAnsi="仿宋_GB2312" w:eastAsia="仿宋_GB2312" w:cs="仿宋_GB2312"/>
          <w:color w:val="auto"/>
        </w:rPr>
        <w:t>6.爱</w:t>
      </w:r>
      <w:r>
        <w:rPr>
          <w:rFonts w:hint="eastAsia" w:ascii="仿宋_GB2312" w:hAnsi="仿宋_GB2312" w:eastAsia="仿宋_GB2312" w:cs="仿宋_GB2312"/>
          <w:color w:val="auto"/>
          <w:spacing w:val="-6"/>
        </w:rPr>
        <w:t>国主义教育基地、中小学社会实践基地建设与教育功能研究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17.</w:t>
      </w:r>
      <w:r>
        <w:rPr>
          <w:rFonts w:hint="eastAsia" w:ascii="仿宋_GB2312" w:hAnsi="仿宋_GB2312" w:eastAsia="仿宋_GB2312" w:cs="仿宋_GB2312"/>
          <w:color w:val="auto"/>
        </w:rPr>
        <w:t>培育弘扬劳动精神、劳模精神和工匠精神研究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1</w:t>
      </w:r>
      <w:r>
        <w:rPr>
          <w:rFonts w:ascii="仿宋_GB2312" w:hAnsi="仿宋_GB2312" w:eastAsia="仿宋_GB2312" w:cs="仿宋_GB2312"/>
          <w:color w:val="auto"/>
        </w:rPr>
        <w:t>8.中</w:t>
      </w:r>
      <w:r>
        <w:rPr>
          <w:rFonts w:hint="eastAsia" w:ascii="仿宋_GB2312" w:hAnsi="仿宋_GB2312" w:eastAsia="仿宋_GB2312" w:cs="仿宋_GB2312"/>
          <w:color w:val="auto"/>
        </w:rPr>
        <w:t>小学</w:t>
      </w:r>
      <w:r>
        <w:rPr>
          <w:rFonts w:ascii="仿宋_GB2312" w:hAnsi="仿宋_GB2312" w:eastAsia="仿宋_GB2312" w:cs="仿宋_GB2312"/>
          <w:color w:val="auto"/>
        </w:rPr>
        <w:t>班主任工作室建设研究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1</w:t>
      </w:r>
      <w:r>
        <w:rPr>
          <w:rFonts w:ascii="仿宋_GB2312" w:hAnsi="仿宋_GB2312" w:eastAsia="仿宋_GB2312" w:cs="仿宋_GB2312"/>
          <w:color w:val="auto"/>
        </w:rPr>
        <w:t>9.</w:t>
      </w:r>
      <w:r>
        <w:rPr>
          <w:rFonts w:hint="eastAsia" w:ascii="仿宋_GB2312" w:hAnsi="仿宋_GB2312" w:eastAsia="仿宋_GB2312" w:cs="仿宋_GB2312"/>
          <w:color w:val="auto"/>
        </w:rPr>
        <w:t>中小学生综合素质评价平台建设与应用的研究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</w:t>
      </w:r>
      <w:r>
        <w:rPr>
          <w:rFonts w:ascii="仿宋_GB2312" w:hAnsi="仿宋_GB2312" w:eastAsia="仿宋_GB2312" w:cs="仿宋_GB2312"/>
          <w:color w:val="auto"/>
        </w:rPr>
        <w:t>0.</w:t>
      </w:r>
      <w:r>
        <w:rPr>
          <w:rFonts w:hint="eastAsia" w:ascii="仿宋_GB2312" w:hAnsi="仿宋_GB2312" w:eastAsia="仿宋_GB2312" w:cs="仿宋_GB2312"/>
          <w:color w:val="auto"/>
        </w:rPr>
        <w:t>线上与线下相结合的学校德育实践研究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</w:t>
      </w:r>
      <w:r>
        <w:rPr>
          <w:rFonts w:ascii="仿宋_GB2312" w:hAnsi="仿宋_GB2312" w:eastAsia="仿宋_GB2312" w:cs="仿宋_GB2312"/>
          <w:color w:val="auto"/>
        </w:rPr>
        <w:t>1.</w:t>
      </w:r>
      <w:r>
        <w:rPr>
          <w:rFonts w:hint="eastAsia" w:ascii="仿宋_GB2312" w:hAnsi="仿宋_GB2312" w:eastAsia="仿宋_GB2312" w:cs="仿宋_GB2312"/>
          <w:color w:val="auto"/>
        </w:rPr>
        <w:t>推进中小学德育数字化建设的研究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</w:t>
      </w:r>
      <w:r>
        <w:rPr>
          <w:rFonts w:ascii="仿宋_GB2312" w:hAnsi="仿宋_GB2312" w:eastAsia="仿宋_GB2312" w:cs="仿宋_GB2312"/>
          <w:color w:val="auto"/>
        </w:rPr>
        <w:t>2.</w:t>
      </w:r>
      <w:r>
        <w:rPr>
          <w:rFonts w:hint="eastAsia" w:ascii="仿宋_GB2312" w:hAnsi="仿宋_GB2312" w:eastAsia="仿宋_GB2312" w:cs="仿宋_GB2312"/>
          <w:color w:val="auto"/>
        </w:rPr>
        <w:t>中小学德育成效评价体系建设研究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</w:t>
      </w:r>
      <w:r>
        <w:rPr>
          <w:rFonts w:ascii="仿宋_GB2312" w:hAnsi="仿宋_GB2312" w:eastAsia="仿宋_GB2312" w:cs="仿宋_GB2312"/>
          <w:color w:val="auto"/>
        </w:rPr>
        <w:t>3.</w:t>
      </w:r>
      <w:r>
        <w:rPr>
          <w:rFonts w:hint="eastAsia" w:ascii="仿宋_GB2312" w:hAnsi="仿宋_GB2312" w:eastAsia="仿宋_GB2312" w:cs="仿宋_GB2312"/>
          <w:color w:val="auto"/>
        </w:rPr>
        <w:t>家校企社协同育人</w:t>
      </w:r>
      <w:r>
        <w:rPr>
          <w:rFonts w:ascii="仿宋_GB2312" w:hAnsi="仿宋_GB2312" w:eastAsia="仿宋_GB2312" w:cs="仿宋_GB2312"/>
          <w:color w:val="auto"/>
        </w:rPr>
        <w:t>创新实践研究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</w:t>
      </w:r>
      <w:r>
        <w:rPr>
          <w:rFonts w:ascii="仿宋_GB2312" w:hAnsi="仿宋_GB2312" w:eastAsia="仿宋_GB2312" w:cs="仿宋_GB2312"/>
          <w:color w:val="auto"/>
        </w:rPr>
        <w:t>4.</w:t>
      </w:r>
      <w:r>
        <w:rPr>
          <w:rFonts w:hint="eastAsia" w:ascii="仿宋_GB2312" w:hAnsi="仿宋_GB2312" w:eastAsia="仿宋_GB2312" w:cs="仿宋_GB2312"/>
          <w:color w:val="auto"/>
        </w:rPr>
        <w:t>校园文化建设提能增效</w:t>
      </w:r>
      <w:r>
        <w:rPr>
          <w:rFonts w:ascii="仿宋_GB2312" w:hAnsi="仿宋_GB2312" w:eastAsia="仿宋_GB2312" w:cs="仿宋_GB2312"/>
          <w:color w:val="auto"/>
        </w:rPr>
        <w:t>研究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</w:t>
      </w:r>
      <w:r>
        <w:rPr>
          <w:rFonts w:ascii="仿宋_GB2312" w:hAnsi="仿宋_GB2312" w:eastAsia="仿宋_GB2312" w:cs="仿宋_GB2312"/>
          <w:color w:val="auto"/>
        </w:rPr>
        <w:t>5.</w:t>
      </w:r>
      <w:r>
        <w:rPr>
          <w:rFonts w:hint="eastAsia" w:ascii="仿宋_GB2312" w:hAnsi="仿宋_GB2312" w:eastAsia="仿宋_GB2312" w:cs="仿宋_GB2312"/>
          <w:color w:val="auto"/>
        </w:rPr>
        <w:t>区域特色德育课程资源开发研究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bookmarkStart w:id="1" w:name="_Hlk130726211"/>
      <w:r>
        <w:rPr>
          <w:rFonts w:hint="eastAsia" w:ascii="仿宋_GB2312" w:hAnsi="仿宋_GB2312" w:eastAsia="仿宋_GB2312" w:cs="仿宋_GB2312"/>
          <w:color w:val="auto"/>
        </w:rPr>
        <w:t>2</w:t>
      </w:r>
      <w:r>
        <w:rPr>
          <w:rFonts w:ascii="仿宋_GB2312" w:hAnsi="仿宋_GB2312" w:eastAsia="仿宋_GB2312" w:cs="仿宋_GB2312"/>
          <w:color w:val="auto"/>
        </w:rPr>
        <w:t>6.</w:t>
      </w:r>
      <w:r>
        <w:rPr>
          <w:rFonts w:hint="eastAsia" w:ascii="仿宋_GB2312" w:hAnsi="仿宋_GB2312" w:eastAsia="仿宋_GB2312" w:cs="仿宋_GB2312"/>
          <w:color w:val="auto"/>
        </w:rPr>
        <w:t>大中小</w:t>
      </w:r>
      <w:bookmarkEnd w:id="1"/>
      <w:r>
        <w:rPr>
          <w:rFonts w:hint="eastAsia" w:ascii="仿宋_GB2312" w:hAnsi="仿宋_GB2312" w:eastAsia="仿宋_GB2312" w:cs="仿宋_GB2312"/>
          <w:color w:val="auto"/>
        </w:rPr>
        <w:t>思政课一体化建设的工作机制研究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</w:t>
      </w:r>
      <w:r>
        <w:rPr>
          <w:rFonts w:ascii="仿宋_GB2312" w:hAnsi="仿宋_GB2312" w:eastAsia="仿宋_GB2312" w:cs="仿宋_GB2312"/>
          <w:color w:val="auto"/>
        </w:rPr>
        <w:t>7.</w:t>
      </w:r>
      <w:r>
        <w:rPr>
          <w:rFonts w:hint="eastAsia" w:ascii="仿宋_GB2312" w:hAnsi="仿宋_GB2312" w:eastAsia="仿宋_GB2312" w:cs="仿宋_GB2312"/>
          <w:color w:val="auto"/>
        </w:rPr>
        <w:t>大中小思政课一体化实施中不同学段有效衔接研究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</w:t>
      </w:r>
      <w:r>
        <w:rPr>
          <w:rFonts w:ascii="仿宋_GB2312" w:hAnsi="仿宋_GB2312" w:eastAsia="仿宋_GB2312" w:cs="仿宋_GB2312"/>
          <w:color w:val="auto"/>
        </w:rPr>
        <w:t>8.</w:t>
      </w:r>
      <w:r>
        <w:rPr>
          <w:rFonts w:hint="eastAsia" w:ascii="仿宋_GB2312" w:hAnsi="仿宋_GB2312" w:eastAsia="仿宋_GB2312" w:cs="仿宋_GB2312"/>
          <w:color w:val="auto"/>
        </w:rPr>
        <w:t>中小学思政教师队伍现状与专业发展研究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</w:t>
      </w:r>
      <w:r>
        <w:rPr>
          <w:rFonts w:ascii="仿宋_GB2312" w:hAnsi="仿宋_GB2312" w:eastAsia="仿宋_GB2312" w:cs="仿宋_GB2312"/>
          <w:color w:val="auto"/>
        </w:rPr>
        <w:t>9.</w:t>
      </w:r>
      <w:r>
        <w:rPr>
          <w:rFonts w:hint="eastAsia" w:ascii="仿宋_GB2312" w:hAnsi="仿宋_GB2312" w:eastAsia="仿宋_GB2312" w:cs="仿宋_GB2312"/>
          <w:color w:val="auto"/>
        </w:rPr>
        <w:t>新时代中小学思政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课</w:t>
      </w:r>
      <w:r>
        <w:rPr>
          <w:rFonts w:hint="eastAsia" w:ascii="仿宋_GB2312" w:hAnsi="仿宋_GB2312" w:eastAsia="仿宋_GB2312" w:cs="仿宋_GB2312"/>
          <w:color w:val="auto"/>
        </w:rPr>
        <w:t>教师的基本素养研究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3</w:t>
      </w:r>
      <w:r>
        <w:rPr>
          <w:rFonts w:ascii="仿宋_GB2312" w:hAnsi="仿宋_GB2312" w:eastAsia="仿宋_GB2312" w:cs="仿宋_GB2312"/>
          <w:color w:val="auto"/>
        </w:rPr>
        <w:t>0.</w:t>
      </w:r>
      <w:r>
        <w:rPr>
          <w:rFonts w:hint="eastAsia" w:ascii="仿宋_GB2312" w:hAnsi="仿宋_GB2312" w:eastAsia="仿宋_GB2312" w:cs="仿宋_GB2312"/>
          <w:color w:val="auto"/>
        </w:rPr>
        <w:t>中小学思政学科核心素养培养策略研究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3</w:t>
      </w:r>
      <w:r>
        <w:rPr>
          <w:rFonts w:ascii="仿宋_GB2312" w:hAnsi="仿宋_GB2312" w:eastAsia="仿宋_GB2312" w:cs="仿宋_GB2312"/>
          <w:color w:val="auto"/>
        </w:rPr>
        <w:t>1.</w:t>
      </w:r>
      <w:r>
        <w:rPr>
          <w:rFonts w:hint="eastAsia" w:ascii="仿宋_GB2312" w:hAnsi="仿宋_GB2312" w:eastAsia="仿宋_GB2312" w:cs="仿宋_GB2312"/>
          <w:color w:val="auto"/>
        </w:rPr>
        <w:t>中小学思政课加强中华优秀传统文化教育研究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3</w:t>
      </w:r>
      <w:r>
        <w:rPr>
          <w:rFonts w:ascii="仿宋_GB2312" w:hAnsi="仿宋_GB2312" w:eastAsia="仿宋_GB2312" w:cs="仿宋_GB2312"/>
          <w:color w:val="auto"/>
        </w:rPr>
        <w:t>2.</w:t>
      </w:r>
      <w:r>
        <w:rPr>
          <w:rFonts w:hint="eastAsia" w:ascii="仿宋_GB2312" w:hAnsi="仿宋_GB2312" w:eastAsia="仿宋_GB2312" w:cs="仿宋_GB2312"/>
          <w:color w:val="auto"/>
        </w:rPr>
        <w:t>地方文化资源融入中小学思政课教学的实践研究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3</w:t>
      </w:r>
      <w:r>
        <w:rPr>
          <w:rFonts w:ascii="仿宋_GB2312" w:hAnsi="仿宋_GB2312" w:eastAsia="仿宋_GB2312" w:cs="仿宋_GB2312"/>
          <w:color w:val="auto"/>
        </w:rPr>
        <w:t>3.</w:t>
      </w:r>
      <w:r>
        <w:rPr>
          <w:rFonts w:hint="eastAsia" w:ascii="仿宋_GB2312" w:hAnsi="仿宋_GB2312" w:eastAsia="仿宋_GB2312" w:cs="仿宋_GB2312"/>
          <w:color w:val="auto"/>
        </w:rPr>
        <w:t>中小学思政课加强时政教育的路径与策略研究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3</w:t>
      </w:r>
      <w:r>
        <w:rPr>
          <w:rFonts w:ascii="仿宋_GB2312" w:hAnsi="仿宋_GB2312" w:eastAsia="仿宋_GB2312" w:cs="仿宋_GB2312"/>
          <w:color w:val="auto"/>
        </w:rPr>
        <w:t>4.</w:t>
      </w:r>
      <w:r>
        <w:rPr>
          <w:rFonts w:hint="eastAsia" w:ascii="仿宋_GB2312" w:hAnsi="仿宋_GB2312" w:eastAsia="仿宋_GB2312" w:cs="仿宋_GB2312"/>
          <w:color w:val="auto"/>
        </w:rPr>
        <w:t>中小学思政课统编教材使用策略研究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3</w:t>
      </w:r>
      <w:r>
        <w:rPr>
          <w:rFonts w:ascii="仿宋_GB2312" w:hAnsi="仿宋_GB2312" w:eastAsia="仿宋_GB2312" w:cs="仿宋_GB2312"/>
          <w:color w:val="auto"/>
        </w:rPr>
        <w:t>5.</w:t>
      </w:r>
      <w:r>
        <w:rPr>
          <w:rFonts w:hint="eastAsia" w:ascii="仿宋_GB2312" w:hAnsi="仿宋_GB2312" w:eastAsia="仿宋_GB2312" w:cs="仿宋_GB2312"/>
          <w:color w:val="auto"/>
        </w:rPr>
        <w:t>中小学思政课落实学生学业质量标准研究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3</w:t>
      </w:r>
      <w:r>
        <w:rPr>
          <w:rFonts w:ascii="仿宋_GB2312" w:hAnsi="仿宋_GB2312" w:eastAsia="仿宋_GB2312" w:cs="仿宋_GB2312"/>
          <w:color w:val="auto"/>
        </w:rPr>
        <w:t>6.</w:t>
      </w:r>
      <w:r>
        <w:rPr>
          <w:rFonts w:hint="eastAsia" w:ascii="仿宋_GB2312" w:hAnsi="仿宋_GB2312" w:eastAsia="仿宋_GB2312" w:cs="仿宋_GB2312"/>
          <w:color w:val="auto"/>
        </w:rPr>
        <w:t>中小学思政课课程资源的开发与运用研究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3</w:t>
      </w:r>
      <w:r>
        <w:rPr>
          <w:rFonts w:ascii="仿宋_GB2312" w:hAnsi="仿宋_GB2312" w:eastAsia="仿宋_GB2312" w:cs="仿宋_GB2312"/>
          <w:color w:val="auto"/>
        </w:rPr>
        <w:t>7.</w:t>
      </w:r>
      <w:r>
        <w:rPr>
          <w:rFonts w:hint="eastAsia" w:ascii="仿宋_GB2312" w:hAnsi="仿宋_GB2312" w:eastAsia="仿宋_GB2312" w:cs="仿宋_GB2312"/>
          <w:color w:val="auto"/>
        </w:rPr>
        <w:t>中小学思政课教学质量评价研究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3</w:t>
      </w:r>
      <w:r>
        <w:rPr>
          <w:rFonts w:ascii="仿宋_GB2312" w:hAnsi="仿宋_GB2312" w:eastAsia="仿宋_GB2312" w:cs="仿宋_GB2312"/>
          <w:color w:val="auto"/>
        </w:rPr>
        <w:t>8.</w:t>
      </w:r>
      <w:r>
        <w:rPr>
          <w:rFonts w:hint="eastAsia" w:ascii="仿宋_GB2312" w:hAnsi="仿宋_GB2312" w:eastAsia="仿宋_GB2312" w:cs="仿宋_GB2312"/>
          <w:color w:val="auto"/>
        </w:rPr>
        <w:t>中小学思政课综合性、开放性试题设计研究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3</w:t>
      </w:r>
      <w:r>
        <w:rPr>
          <w:rFonts w:ascii="仿宋_GB2312" w:hAnsi="仿宋_GB2312" w:eastAsia="仿宋_GB2312" w:cs="仿宋_GB2312"/>
          <w:color w:val="auto"/>
        </w:rPr>
        <w:t>9.</w:t>
      </w:r>
      <w:r>
        <w:rPr>
          <w:rFonts w:hint="eastAsia" w:ascii="仿宋_GB2312" w:hAnsi="仿宋_GB2312" w:eastAsia="仿宋_GB2312" w:cs="仿宋_GB2312"/>
          <w:color w:val="auto"/>
        </w:rPr>
        <w:t>中小学思政课作业设计研究</w:t>
      </w:r>
    </w:p>
    <w:p>
      <w:pPr>
        <w:spacing w:line="600" w:lineRule="exact"/>
        <w:rPr>
          <w:rFonts w:hint="eastAsia" w:ascii="黑体" w:hAnsi="黑体" w:eastAsia="黑体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40.</w:t>
      </w:r>
      <w:r>
        <w:rPr>
          <w:rFonts w:hint="eastAsia" w:ascii="仿宋_GB2312" w:hAnsi="仿宋_GB2312" w:eastAsia="仿宋_GB2312" w:cs="仿宋_GB2312"/>
          <w:color w:val="auto"/>
        </w:rPr>
        <w:t>课程思政与思政课程协同育人的策略研究</w:t>
      </w:r>
    </w:p>
    <w:p>
      <w:pPr>
        <w:spacing w:line="600" w:lineRule="exact"/>
        <w:rPr>
          <w:rFonts w:hint="eastAsia" w:ascii="楷体" w:hAnsi="楷体" w:eastAsia="楷体" w:cs="楷体"/>
          <w:b/>
          <w:bCs/>
          <w:color w:val="auto"/>
        </w:rPr>
      </w:pPr>
      <w:r>
        <w:rPr>
          <w:rFonts w:hint="eastAsia" w:ascii="楷体" w:hAnsi="楷体" w:eastAsia="楷体" w:cs="楷体"/>
          <w:b/>
          <w:bCs/>
          <w:color w:val="auto"/>
        </w:rPr>
        <w:t>（二）高质量基础教育体系建设研究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41</w:t>
      </w:r>
      <w:r>
        <w:rPr>
          <w:rFonts w:hint="eastAsia" w:ascii="仿宋_GB2312" w:hAnsi="仿宋_GB2312" w:eastAsia="仿宋_GB2312" w:cs="仿宋_GB2312"/>
          <w:color w:val="auto"/>
        </w:rPr>
        <w:t>.福建推进基础教育现代化研究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42</w:t>
      </w:r>
      <w:r>
        <w:rPr>
          <w:rFonts w:hint="eastAsia" w:ascii="仿宋_GB2312" w:hAnsi="仿宋_GB2312" w:eastAsia="仿宋_GB2312" w:cs="仿宋_GB2312"/>
          <w:color w:val="auto"/>
        </w:rPr>
        <w:t>.推动区域义务教育优质均衡发展研究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43.</w:t>
      </w:r>
      <w:r>
        <w:rPr>
          <w:rFonts w:hint="eastAsia" w:ascii="仿宋_GB2312" w:hAnsi="仿宋_GB2312" w:eastAsia="仿宋_GB2312" w:cs="仿宋_GB2312"/>
          <w:color w:val="auto"/>
        </w:rPr>
        <w:t>义务教育课程方案和课程标准（2022版）与基础教育各学科课程教学改革研究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44.</w:t>
      </w:r>
      <w:r>
        <w:rPr>
          <w:rFonts w:hint="eastAsia" w:ascii="仿宋_GB2312" w:hAnsi="仿宋_GB2312" w:eastAsia="仿宋_GB2312" w:cs="仿宋_GB2312"/>
          <w:color w:val="auto"/>
        </w:rPr>
        <w:t>“双减”背景下课堂教学提质增效研究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45.</w:t>
      </w:r>
      <w:r>
        <w:rPr>
          <w:rFonts w:hint="eastAsia" w:ascii="仿宋_GB2312" w:hAnsi="仿宋_GB2312" w:eastAsia="仿宋_GB2312" w:cs="仿宋_GB2312"/>
          <w:color w:val="auto"/>
        </w:rPr>
        <w:t>“双减”背景下课后服务能力提升研究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46.</w:t>
      </w:r>
      <w:r>
        <w:rPr>
          <w:rFonts w:hint="eastAsia" w:ascii="仿宋_GB2312" w:hAnsi="仿宋_GB2312" w:eastAsia="仿宋_GB2312" w:cs="仿宋_GB2312"/>
          <w:color w:val="auto"/>
        </w:rPr>
        <w:t>“双减”背景下区域教育生态建设研究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47.</w:t>
      </w:r>
      <w:r>
        <w:rPr>
          <w:rFonts w:hint="eastAsia" w:ascii="仿宋_GB2312" w:hAnsi="仿宋_GB2312" w:eastAsia="仿宋_GB2312" w:cs="仿宋_GB2312"/>
          <w:color w:val="auto"/>
        </w:rPr>
        <w:t>“双减”背景下乡村教育振兴研究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48.</w:t>
      </w:r>
      <w:r>
        <w:rPr>
          <w:rFonts w:hint="eastAsia" w:ascii="仿宋_GB2312" w:hAnsi="仿宋_GB2312" w:eastAsia="仿宋_GB2312" w:cs="仿宋_GB2312"/>
          <w:color w:val="auto"/>
        </w:rPr>
        <w:t>中小学学科教学评价与学生学习评价体系研究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49.</w:t>
      </w:r>
      <w:r>
        <w:rPr>
          <w:rFonts w:hint="eastAsia" w:ascii="仿宋_GB2312" w:hAnsi="仿宋_GB2312" w:eastAsia="仿宋_GB2312" w:cs="仿宋_GB2312"/>
          <w:color w:val="auto"/>
        </w:rPr>
        <w:t>中</w:t>
      </w:r>
      <w:r>
        <w:rPr>
          <w:rFonts w:hint="eastAsia" w:ascii="仿宋_GB2312" w:hAnsi="仿宋_GB2312" w:eastAsia="仿宋_GB2312" w:cs="仿宋_GB2312"/>
          <w:color w:val="auto"/>
          <w:spacing w:val="-6"/>
        </w:rPr>
        <w:t>小学集团化办学、城乡紧密型教育共同体运行模式研究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50.</w:t>
      </w:r>
      <w:r>
        <w:rPr>
          <w:rFonts w:hint="eastAsia" w:ascii="仿宋_GB2312" w:hAnsi="仿宋_GB2312" w:eastAsia="仿宋_GB2312" w:cs="仿宋_GB2312"/>
          <w:color w:val="auto"/>
        </w:rPr>
        <w:t>中小学区域（集团/学区/联盟）联动教研机制创新研究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5</w:t>
      </w:r>
      <w:r>
        <w:rPr>
          <w:rFonts w:hint="eastAsia" w:ascii="仿宋_GB2312" w:hAnsi="仿宋_GB2312" w:eastAsia="仿宋_GB2312" w:cs="仿宋_GB2312"/>
          <w:color w:val="auto"/>
        </w:rPr>
        <w:t>1</w:t>
      </w:r>
      <w:r>
        <w:rPr>
          <w:rFonts w:ascii="仿宋_GB2312" w:hAnsi="仿宋_GB2312" w:eastAsia="仿宋_GB2312" w:cs="仿宋_GB2312"/>
          <w:color w:val="auto"/>
        </w:rPr>
        <w:t>.</w:t>
      </w:r>
      <w:r>
        <w:rPr>
          <w:rFonts w:hint="eastAsia" w:ascii="仿宋_GB2312" w:hAnsi="仿宋_GB2312" w:eastAsia="仿宋_GB2312" w:cs="仿宋_GB2312"/>
          <w:color w:val="auto"/>
        </w:rPr>
        <w:t>推动全面提高县中教育质量研究</w:t>
      </w:r>
    </w:p>
    <w:p>
      <w:pPr>
        <w:pStyle w:val="2"/>
        <w:spacing w:after="0" w:line="600" w:lineRule="exact"/>
        <w:ind w:firstLine="0" w:firstLineChars="0"/>
        <w:rPr>
          <w:rFonts w:hint="eastAsia" w:eastAsia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52.普通高中新课程新教材校本课程建设研究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53.</w:t>
      </w:r>
      <w:r>
        <w:rPr>
          <w:rFonts w:hint="eastAsia" w:ascii="仿宋_GB2312" w:hAnsi="仿宋_GB2312" w:eastAsia="仿宋_GB2312" w:cs="仿宋_GB2312"/>
          <w:color w:val="auto"/>
        </w:rPr>
        <w:t>普通高中多样特色发展研究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54.</w:t>
      </w:r>
      <w:r>
        <w:rPr>
          <w:rFonts w:hint="eastAsia" w:ascii="仿宋_GB2312" w:hAnsi="仿宋_GB2312" w:eastAsia="仿宋_GB2312" w:cs="仿宋_GB2312"/>
          <w:color w:val="auto"/>
        </w:rPr>
        <w:t>信息技术与教育教学深度融合应用研究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55.</w:t>
      </w:r>
      <w:r>
        <w:rPr>
          <w:rFonts w:hint="eastAsia" w:ascii="仿宋_GB2312" w:hAnsi="仿宋_GB2312" w:eastAsia="仿宋_GB2312" w:cs="仿宋_GB2312"/>
          <w:color w:val="auto"/>
        </w:rPr>
        <w:t>学前教育改革与未来发展趋势研究</w:t>
      </w: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56.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基础教育各学段质量评价研究</w:t>
      </w:r>
    </w:p>
    <w:p>
      <w:pPr>
        <w:spacing w:line="600" w:lineRule="exact"/>
        <w:rPr>
          <w:rFonts w:hint="eastAsia" w:ascii="楷体" w:hAnsi="楷体" w:eastAsia="楷体" w:cs="楷体"/>
          <w:b/>
          <w:bCs/>
          <w:color w:val="auto"/>
        </w:rPr>
      </w:pPr>
      <w:r>
        <w:rPr>
          <w:rFonts w:hint="eastAsia" w:ascii="楷体" w:hAnsi="楷体" w:eastAsia="楷体" w:cs="楷体"/>
          <w:b/>
          <w:bCs/>
          <w:color w:val="auto"/>
        </w:rPr>
        <w:t>（三）基础教育教师队伍建设研究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5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7</w:t>
      </w:r>
      <w:r>
        <w:rPr>
          <w:rFonts w:ascii="仿宋_GB2312" w:hAnsi="仿宋_GB2312" w:eastAsia="仿宋_GB2312" w:cs="仿宋_GB2312"/>
          <w:color w:val="auto"/>
        </w:rPr>
        <w:t>.</w:t>
      </w:r>
      <w:r>
        <w:rPr>
          <w:rFonts w:hint="eastAsia" w:ascii="仿宋_GB2312" w:hAnsi="仿宋_GB2312" w:eastAsia="仿宋_GB2312" w:cs="仿宋_GB2312"/>
          <w:color w:val="auto"/>
        </w:rPr>
        <w:t>“强师计划”与“四有”好老师培养研究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5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8</w:t>
      </w:r>
      <w:r>
        <w:rPr>
          <w:rFonts w:ascii="仿宋_GB2312" w:hAnsi="仿宋_GB2312" w:eastAsia="仿宋_GB2312" w:cs="仿宋_GB2312"/>
          <w:color w:val="auto"/>
        </w:rPr>
        <w:t>.</w:t>
      </w:r>
      <w:r>
        <w:rPr>
          <w:rFonts w:hint="eastAsia" w:ascii="仿宋_GB2312" w:hAnsi="仿宋_GB2312" w:eastAsia="仿宋_GB2312" w:cs="仿宋_GB2312"/>
          <w:color w:val="auto"/>
        </w:rPr>
        <w:t>“双减”背景下教师专业成长研究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5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9</w:t>
      </w:r>
      <w:r>
        <w:rPr>
          <w:rFonts w:ascii="仿宋_GB2312" w:hAnsi="仿宋_GB2312" w:eastAsia="仿宋_GB2312" w:cs="仿宋_GB2312"/>
          <w:color w:val="auto"/>
        </w:rPr>
        <w:t>.</w:t>
      </w:r>
      <w:r>
        <w:rPr>
          <w:rFonts w:hint="eastAsia" w:ascii="仿宋_GB2312" w:hAnsi="仿宋_GB2312" w:eastAsia="仿宋_GB2312" w:cs="仿宋_GB2312"/>
          <w:color w:val="auto"/>
        </w:rPr>
        <w:t>县域内教师队伍结构协调性研究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60</w:t>
      </w:r>
      <w:r>
        <w:rPr>
          <w:rFonts w:ascii="仿宋_GB2312" w:hAnsi="仿宋_GB2312" w:eastAsia="仿宋_GB2312" w:cs="仿宋_GB2312"/>
          <w:color w:val="auto"/>
        </w:rPr>
        <w:t>.</w:t>
      </w:r>
      <w:r>
        <w:rPr>
          <w:rFonts w:hint="eastAsia" w:ascii="仿宋_GB2312" w:hAnsi="仿宋_GB2312" w:eastAsia="仿宋_GB2312" w:cs="仿宋_GB2312"/>
          <w:color w:val="auto"/>
        </w:rPr>
        <w:t>乡村学校教师和校长能力素质提升培养研究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6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auto"/>
        </w:rPr>
        <w:t>.</w:t>
      </w:r>
      <w:r>
        <w:rPr>
          <w:rFonts w:hint="eastAsia" w:ascii="仿宋_GB2312" w:hAnsi="仿宋_GB2312" w:eastAsia="仿宋_GB2312" w:cs="仿宋_GB2312"/>
          <w:color w:val="auto"/>
        </w:rPr>
        <w:t>新时代提高基础教育教师培训质量研究</w:t>
      </w:r>
      <w:bookmarkEnd w:id="0"/>
    </w:p>
    <w:p>
      <w:pPr>
        <w:spacing w:line="600" w:lineRule="exact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三、福</w:t>
      </w:r>
      <w:r>
        <w:rPr>
          <w:rFonts w:hint="eastAsia" w:ascii="黑体" w:hAnsi="黑体" w:eastAsia="黑体" w:cs="黑体"/>
          <w:color w:val="auto"/>
          <w:spacing w:val="-11"/>
        </w:rPr>
        <w:t>建省中青年教师教育科研项目世界语言与文化研究专项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pacing w:val="-6"/>
        </w:rPr>
      </w:pPr>
      <w:r>
        <w:rPr>
          <w:rFonts w:hint="eastAsia" w:ascii="仿宋_GB2312" w:hAnsi="仿宋_GB2312" w:eastAsia="仿宋_GB2312" w:cs="仿宋_GB2312"/>
          <w:color w:val="auto"/>
        </w:rPr>
        <w:t>1.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-6"/>
        </w:rPr>
        <w:t>一带一路</w:t>
      </w:r>
      <w:r>
        <w:rPr>
          <w:rFonts w:hint="eastAsia" w:ascii="仿宋_GB2312" w:hAnsi="仿宋_GB2312" w:eastAsia="仿宋_GB2312" w:cs="仿宋_GB2312"/>
          <w:color w:val="auto"/>
          <w:spacing w:val="-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-6"/>
        </w:rPr>
        <w:t>建设背景下的福建省区域多元外语教育政策研究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2. 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</w:rPr>
        <w:t>一带一路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</w:rPr>
        <w:t>建设与“外语+”人才培养的创新路径研究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3.语言助推“一带一路”上的中国文化传播研究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4.福建省地域文化、方言对外传播研究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5.中国式现代化中语言与文化的自信建设研究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6.国际传播力与对外话语体系建设研究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7.世界文化与国际理解研究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8.区域国别研究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9.外语教育及教学研究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10.外语教材与测试研究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11.职业外语教育研究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12.新媒体推动语言与文化传播路径研究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5A0F4"/>
    <w:rsid w:val="59E5A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2023-07-11T01:52:00Z</dcterms:created>
  <dc:creator>Ich CIndy</dc:creator>
  <cp:lastModifiedBy>Ich CIndy</cp:lastModifiedBy>
  <dcterms:modified xsi:type="dcterms:W3CDTF">2023-07-11T01:54:09Z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85E7F234C071061A6945AC6438AD1669_41</vt:lpwstr>
  </property>
</Properties>
</file>