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</w:rPr>
        <w:t>福州软件职业技术学院技能大师工作室章程</w:t>
      </w:r>
    </w:p>
    <w:p>
      <w:pPr>
        <w:pStyle w:val="41"/>
        <w:spacing w:after="156"/>
      </w:pPr>
    </w:p>
    <w:p>
      <w:pPr>
        <w:pStyle w:val="41"/>
        <w:spacing w:after="156"/>
      </w:pPr>
      <w:r>
        <w:rPr>
          <w:rFonts w:hint="eastAsia"/>
        </w:rPr>
        <w:t>福软教〔</w:t>
      </w:r>
      <w:r>
        <w:t>20</w:t>
      </w:r>
      <w:r>
        <w:rPr>
          <w:rFonts w:hint="eastAsia"/>
        </w:rPr>
        <w:t>21</w:t>
      </w:r>
      <w:r>
        <w:t>〕</w:t>
      </w:r>
      <w:r>
        <w:rPr>
          <w:rFonts w:hint="eastAsia"/>
        </w:rPr>
        <w:t>11</w:t>
      </w:r>
      <w:r>
        <w:t>号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为进一步加强我院技能大师工作室建设项目的规范管理，推动高技能人才队伍建设，促进高技能人才在我院教育教学发展中发挥科技创新，技术攻关的积极作用，依据《职业教育提质培优行动计划（2020—2023年）》（教职成〔2020〕7号）《国家职业教育改革实施方案》（国发〔2019〕4号）文件精神，结合《国家级技能大师工作室建设项目实施管理办法（试行）》（人社厅发〔2013〕51号）《福建省省级技能大师工作室管理办法》（闽人社文〔2013〕362号），特制定本章程。</w:t>
      </w:r>
    </w:p>
    <w:p>
      <w:pPr>
        <w:widowControl/>
        <w:shd w:val="clear" w:color="auto" w:fill="FFFFFF"/>
        <w:spacing w:line="240" w:lineRule="auto"/>
        <w:jc w:val="center"/>
        <w:rPr>
          <w:rFonts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b/>
        </w:rPr>
        <w:t>第一章  总则</w:t>
      </w:r>
    </w:p>
    <w:p>
      <w:pPr>
        <w:pStyle w:val="2"/>
        <w:spacing w:after="0" w:line="240" w:lineRule="auto"/>
        <w:ind w:firstLine="482" w:firstLineChars="200"/>
        <w:jc w:val="both"/>
        <w:rPr>
          <w:color w:val="548235" w:themeColor="accent6" w:themeShade="BF"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第一条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福州软件职业技术学院依法设立“技能大师工作室”（以下简称“工作室”）是指由高技能人才领办，以专业群为依托，人才培养为主导，创新研究为纽带的教科研组织。</w:t>
      </w:r>
    </w:p>
    <w:p>
      <w:pPr>
        <w:pStyle w:val="2"/>
        <w:spacing w:line="240" w:lineRule="auto"/>
        <w:ind w:firstLine="482" w:firstLineChars="200"/>
        <w:jc w:val="both"/>
        <w:rPr>
          <w:highlight w:val="yellow"/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二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  <w:shd w:val="clear" w:color="auto" w:fill="FFFFFF"/>
          <w:lang w:bidi="ar"/>
        </w:rPr>
        <w:t xml:space="preserve">  </w:t>
      </w:r>
      <w:r>
        <w:rPr>
          <w:rFonts w:ascii="仿宋_GB2312" w:eastAsia="仿宋_GB2312" w:cs="仿宋_GB2312"/>
          <w:kern w:val="2"/>
          <w:szCs w:val="24"/>
        </w:rPr>
        <w:t>工作室建设项目</w:t>
      </w:r>
      <w:r>
        <w:rPr>
          <w:rFonts w:hint="eastAsia" w:ascii="仿宋_GB2312" w:eastAsia="仿宋_GB2312" w:cs="仿宋_GB2312"/>
          <w:kern w:val="2"/>
          <w:szCs w:val="24"/>
        </w:rPr>
        <w:t>要坚持党的领导，坚持立德树人，优化职业教育类型定位，促进产教融合、校企合作，深入推进我院育人方式、办学模式、管理体制、保障机制改革，为培养更多高素质技术技能型人才、能工巧匠、大国工匠提供有力人才和技能支持。</w:t>
      </w:r>
    </w:p>
    <w:p>
      <w:pPr>
        <w:pStyle w:val="2"/>
        <w:spacing w:line="240" w:lineRule="auto"/>
        <w:ind w:firstLine="482" w:firstLineChars="200"/>
        <w:jc w:val="both"/>
        <w:rPr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三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 xml:space="preserve"> </w:t>
      </w:r>
      <w:r>
        <w:rPr>
          <w:rFonts w:hint="eastAsia"/>
          <w:shd w:val="clear" w:color="auto" w:fill="FFFFFF"/>
          <w:lang w:bidi="ar"/>
        </w:rPr>
        <w:t xml:space="preserve"> </w:t>
      </w:r>
      <w:r>
        <w:rPr>
          <w:rFonts w:ascii="仿宋_GB2312" w:eastAsia="仿宋_GB2312" w:cs="仿宋_GB2312"/>
          <w:kern w:val="2"/>
          <w:szCs w:val="24"/>
        </w:rPr>
        <w:t>工作室</w:t>
      </w:r>
      <w:r>
        <w:rPr>
          <w:rFonts w:hint="eastAsia" w:ascii="仿宋_GB2312" w:eastAsia="仿宋_GB2312" w:cs="仿宋_GB2312"/>
          <w:kern w:val="2"/>
          <w:szCs w:val="24"/>
        </w:rPr>
        <w:t>主</w:t>
      </w:r>
      <w:r>
        <w:rPr>
          <w:rFonts w:ascii="仿宋_GB2312" w:eastAsia="仿宋_GB2312" w:cs="仿宋_GB2312"/>
          <w:kern w:val="2"/>
          <w:szCs w:val="24"/>
        </w:rPr>
        <w:t>要依托技能大奖获得者，部分在技能含量较高的行业和大中型企业工作的高技能人才，部分掌握传统技能、民间绝技的技能大师以及长期从事相关专业的优秀教师建设</w:t>
      </w:r>
      <w:r>
        <w:rPr>
          <w:rFonts w:hint="eastAsia" w:ascii="仿宋_GB2312" w:eastAsia="仿宋_GB2312" w:cs="仿宋_GB2312"/>
          <w:kern w:val="2"/>
          <w:szCs w:val="24"/>
        </w:rPr>
        <w:t>，</w:t>
      </w:r>
      <w:r>
        <w:rPr>
          <w:rFonts w:ascii="仿宋_GB2312" w:eastAsia="仿宋_GB2312" w:cs="仿宋_GB2312"/>
          <w:kern w:val="2"/>
          <w:szCs w:val="24"/>
        </w:rPr>
        <w:t>可建在</w:t>
      </w:r>
      <w:r>
        <w:rPr>
          <w:rFonts w:hint="eastAsia" w:ascii="仿宋_GB2312" w:eastAsia="仿宋_GB2312" w:cs="仿宋_GB2312"/>
          <w:kern w:val="2"/>
          <w:szCs w:val="24"/>
        </w:rPr>
        <w:t>学院、</w:t>
      </w:r>
      <w:r>
        <w:rPr>
          <w:rFonts w:ascii="仿宋_GB2312" w:eastAsia="仿宋_GB2312" w:cs="仿宋_GB2312"/>
          <w:kern w:val="2"/>
          <w:szCs w:val="24"/>
        </w:rPr>
        <w:t>合作单位的公共职业技能实训基地。</w:t>
      </w:r>
    </w:p>
    <w:p>
      <w:pPr>
        <w:widowControl/>
        <w:shd w:val="clear" w:color="auto" w:fill="FFFFFF"/>
        <w:spacing w:line="240" w:lineRule="auto"/>
        <w:jc w:val="center"/>
        <w:rPr>
          <w:rFonts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>第二章 申报条件</w:t>
      </w:r>
    </w:p>
    <w:p>
      <w:pPr>
        <w:pStyle w:val="2"/>
        <w:spacing w:after="0" w:line="240" w:lineRule="auto"/>
        <w:ind w:firstLine="482" w:firstLineChars="200"/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第四条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本章程所指的技能大师为某一行业（领域）从教经验丰富或技能拔尖、技艺精湛且具有创新力和社会影响力的优秀高技能人才。</w:t>
      </w:r>
    </w:p>
    <w:p>
      <w:pPr>
        <w:pStyle w:val="2"/>
        <w:spacing w:line="240" w:lineRule="auto"/>
        <w:ind w:firstLine="482" w:firstLineChars="200"/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第五条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工作室由技能大师和教科研团队成员组成，其中，工作室领头人1人，核心团队成员3-5人。</w:t>
      </w:r>
      <w:r>
        <w:rPr>
          <w:rFonts w:ascii="仿宋_GB2312" w:eastAsia="仿宋_GB2312" w:cs="仿宋_GB2312"/>
          <w:kern w:val="2"/>
          <w:szCs w:val="24"/>
        </w:rPr>
        <w:t>可以根据需要聘请校外专家</w:t>
      </w:r>
      <w:r>
        <w:rPr>
          <w:rFonts w:hint="eastAsia" w:ascii="仿宋_GB2312" w:eastAsia="仿宋_GB2312" w:cs="仿宋_GB2312"/>
          <w:kern w:val="2"/>
          <w:szCs w:val="24"/>
        </w:rPr>
        <w:t>或企业技能大师。</w:t>
      </w:r>
    </w:p>
    <w:p>
      <w:pPr>
        <w:pStyle w:val="2"/>
        <w:spacing w:after="0" w:line="240" w:lineRule="auto"/>
        <w:ind w:firstLine="482" w:firstLineChars="200"/>
        <w:rPr>
          <w:b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第六条</w:t>
      </w:r>
      <w:r>
        <w:rPr>
          <w:rFonts w:hint="eastAsia"/>
          <w:b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工作室成员应当具备以下条件：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（一）技能大师（工作室领头人）应具备以下条件：</w:t>
      </w:r>
    </w:p>
    <w:p>
      <w:pPr>
        <w:pStyle w:val="2"/>
        <w:spacing w:after="0" w:line="240" w:lineRule="auto"/>
        <w:ind w:firstLine="720" w:firstLineChars="300"/>
        <w:jc w:val="both"/>
        <w:rPr>
          <w:rFonts w:hint="eastAsia"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1.基本条件。热爱祖国，拥护中国共产党的领导，热爱教育事业，身体健康，为人正派，学风严谨，爱岗敬业，遵纪守法，具有在某一行业（领域）拔尖技能、精湛技艺水平，较强的组织协调能力、创新科研能力，能承担培训、指导教师开展专业改革、教学科研及工作室的工作。</w:t>
      </w:r>
    </w:p>
    <w:p>
      <w:pPr>
        <w:pStyle w:val="2"/>
        <w:spacing w:after="0" w:line="240" w:lineRule="auto"/>
        <w:ind w:firstLine="720" w:firstLineChars="3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2.具体条件，符合下列条件之一：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（1）获县区、市级及以上优秀技能人才或行业主管部门级以上技能类奖项；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（2）获得全国技能手称号或具有技师以上技能水平，积极开展技术技能革新，取得有一定影响的发明创造，并产生较大的经济效益；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（3）具有较高专业技能的高技专业技术职务人才；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（4）具有高超技能或精湛技艺的高级技师人才；</w:t>
      </w:r>
    </w:p>
    <w:p>
      <w:pPr>
        <w:pStyle w:val="2"/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（5）在行业具有重要影响和指导能力的教练型、管理型人才。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（二）工作室团队成员应具备以下条件：</w:t>
      </w:r>
    </w:p>
    <w:p>
      <w:pPr>
        <w:pStyle w:val="2"/>
        <w:tabs>
          <w:tab w:val="left" w:pos="312"/>
        </w:tabs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1.热爱祖国，拥护中国共产党的领导，热爱教育事业，具有良好的师德师风及较强的团队协作能力；</w:t>
      </w:r>
    </w:p>
    <w:p>
      <w:pPr>
        <w:pStyle w:val="2"/>
        <w:tabs>
          <w:tab w:val="left" w:pos="312"/>
        </w:tabs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2.有较强的教学和科研工作能力，能够承担技能大师工作的职责任务；</w:t>
      </w:r>
    </w:p>
    <w:p>
      <w:pPr>
        <w:pStyle w:val="2"/>
        <w:tabs>
          <w:tab w:val="left" w:pos="312"/>
        </w:tabs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3.应具备较强的专业技能；</w:t>
      </w:r>
    </w:p>
    <w:p>
      <w:pPr>
        <w:pStyle w:val="2"/>
        <w:tabs>
          <w:tab w:val="left" w:pos="312"/>
        </w:tabs>
        <w:spacing w:after="0" w:line="240" w:lineRule="auto"/>
        <w:ind w:firstLine="480" w:firstLineChars="20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4.</w:t>
      </w:r>
      <w:r>
        <w:rPr>
          <w:rFonts w:ascii="仿宋_GB2312" w:eastAsia="仿宋_GB2312" w:cs="仿宋_GB2312"/>
          <w:kern w:val="2"/>
          <w:szCs w:val="24"/>
        </w:rPr>
        <w:t>必须以严谨的态度和科学的方法从事课题研究工作，认真负责，献计献策，多出成果</w:t>
      </w:r>
      <w:r>
        <w:rPr>
          <w:rFonts w:hint="eastAsia" w:ascii="仿宋_GB2312" w:eastAsia="仿宋_GB2312" w:cs="仿宋_GB2312"/>
          <w:kern w:val="2"/>
          <w:szCs w:val="24"/>
        </w:rPr>
        <w:t>。</w:t>
      </w:r>
    </w:p>
    <w:p>
      <w:pPr>
        <w:pStyle w:val="2"/>
        <w:spacing w:after="0" w:line="240" w:lineRule="auto"/>
        <w:ind w:left="420" w:firstLine="0" w:firstLineChars="0"/>
        <w:rPr>
          <w:rFonts w:ascii="仿宋_GB2312" w:eastAsia="仿宋_GB2312" w:cs="仿宋_GB2312"/>
          <w:kern w:val="2"/>
          <w:szCs w:val="24"/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七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cs="仿宋_GB2312"/>
          <w:kern w:val="2"/>
          <w:szCs w:val="24"/>
        </w:rPr>
        <w:t>技能大师工作室建设项目评审按照以下程序进行：</w:t>
      </w:r>
    </w:p>
    <w:p>
      <w:pPr>
        <w:pStyle w:val="2"/>
        <w:spacing w:after="0" w:line="240" w:lineRule="auto"/>
        <w:ind w:firstLine="24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ascii="仿宋_GB2312" w:eastAsia="仿宋_GB2312" w:cs="仿宋_GB2312"/>
          <w:kern w:val="2"/>
          <w:szCs w:val="24"/>
        </w:rPr>
        <w:t>（一）由学院教务科研处下发工作通知，明确申报条件、名额及有关要求。</w:t>
      </w:r>
    </w:p>
    <w:p>
      <w:pPr>
        <w:pStyle w:val="2"/>
        <w:spacing w:after="0" w:line="240" w:lineRule="auto"/>
        <w:ind w:firstLine="240"/>
        <w:jc w:val="both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（二）二级教学单位评审推荐。二级教学单位应按照公平、公正、公开的原则，严格审核把关，按照名额、条件要求评审确定项目候选单位，并向</w:t>
      </w:r>
      <w:r>
        <w:rPr>
          <w:rFonts w:hint="eastAsia" w:ascii="仿宋_GB2312" w:eastAsia="仿宋_GB2312" w:cs="仿宋_GB2312"/>
          <w:kern w:val="2"/>
          <w:szCs w:val="24"/>
          <w:lang w:val="en-US" w:eastAsia="zh-CN"/>
        </w:rPr>
        <w:t>教务</w:t>
      </w:r>
      <w:bookmarkStart w:id="14" w:name="_GoBack"/>
      <w:bookmarkEnd w:id="14"/>
      <w:r>
        <w:rPr>
          <w:rFonts w:hint="eastAsia" w:ascii="仿宋_GB2312" w:eastAsia="仿宋_GB2312" w:cs="仿宋_GB2312"/>
          <w:kern w:val="2"/>
          <w:szCs w:val="24"/>
        </w:rPr>
        <w:t>科研处报送有关材料，</w:t>
      </w:r>
      <w:r>
        <w:rPr>
          <w:rFonts w:ascii="仿宋_GB2312" w:eastAsia="仿宋_GB2312" w:cs="仿宋_GB2312"/>
          <w:kern w:val="2"/>
          <w:szCs w:val="24"/>
        </w:rPr>
        <w:t>包括：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1.《福州软件职业技术学院技能大师工作室申报表》（附件1）；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2</w:t>
      </w:r>
      <w:r>
        <w:rPr>
          <w:rFonts w:ascii="仿宋_GB2312" w:eastAsia="仿宋_GB2312" w:cs="仿宋_GB2312"/>
          <w:kern w:val="2"/>
          <w:szCs w:val="24"/>
        </w:rPr>
        <w:t>申报报告。申报技能大师工作室职业（工种）、技能大师工作室成立的必要性和现有优势、技能大师简介、技能大师工作室计划目标</w:t>
      </w:r>
      <w:r>
        <w:rPr>
          <w:rFonts w:hint="eastAsia" w:ascii="仿宋_GB2312" w:eastAsia="仿宋_GB2312" w:cs="仿宋_GB2312"/>
          <w:kern w:val="2"/>
          <w:szCs w:val="24"/>
        </w:rPr>
        <w:t>，办公需求</w:t>
      </w:r>
      <w:r>
        <w:rPr>
          <w:rFonts w:ascii="仿宋_GB2312" w:eastAsia="仿宋_GB2312" w:cs="仿宋_GB2312"/>
          <w:kern w:val="2"/>
          <w:szCs w:val="24"/>
        </w:rPr>
        <w:t>等。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3.</w:t>
      </w:r>
      <w:r>
        <w:rPr>
          <w:rFonts w:ascii="仿宋_GB2312" w:eastAsia="仿宋_GB2312" w:cs="仿宋_GB2312"/>
          <w:kern w:val="2"/>
          <w:szCs w:val="24"/>
        </w:rPr>
        <w:t>技能大师</w:t>
      </w:r>
      <w:r>
        <w:rPr>
          <w:rFonts w:hint="eastAsia" w:ascii="仿宋_GB2312" w:eastAsia="仿宋_GB2312" w:cs="仿宋_GB2312"/>
          <w:kern w:val="2"/>
          <w:szCs w:val="24"/>
        </w:rPr>
        <w:t>工作室成员相关佐证材料</w:t>
      </w:r>
      <w:r>
        <w:rPr>
          <w:rFonts w:ascii="仿宋_GB2312" w:eastAsia="仿宋_GB2312" w:cs="仿宋_GB2312"/>
          <w:kern w:val="2"/>
          <w:szCs w:val="24"/>
        </w:rPr>
        <w:t>。</w:t>
      </w:r>
    </w:p>
    <w:p>
      <w:pPr>
        <w:pStyle w:val="2"/>
        <w:spacing w:after="0" w:line="240" w:lineRule="auto"/>
        <w:ind w:firstLine="240"/>
        <w:rPr>
          <w:rFonts w:ascii="仿宋_GB2312" w:eastAsia="仿宋_GB2312" w:cs="仿宋_GB2312"/>
          <w:kern w:val="2"/>
          <w:szCs w:val="24"/>
        </w:rPr>
      </w:pPr>
      <w:r>
        <w:rPr>
          <w:rFonts w:ascii="仿宋_GB2312" w:eastAsia="仿宋_GB2312" w:cs="仿宋_GB2312"/>
          <w:kern w:val="2"/>
          <w:szCs w:val="24"/>
        </w:rPr>
        <w:t>（三）部门组织复审。教务科研处</w:t>
      </w:r>
      <w:r>
        <w:rPr>
          <w:rFonts w:hint="eastAsia" w:ascii="仿宋_GB2312" w:eastAsia="仿宋_GB2312" w:cs="仿宋_GB2312"/>
          <w:kern w:val="2"/>
          <w:szCs w:val="24"/>
        </w:rPr>
        <w:t>组织</w:t>
      </w:r>
      <w:r>
        <w:rPr>
          <w:rFonts w:ascii="仿宋_GB2312" w:eastAsia="仿宋_GB2312" w:cs="仿宋_GB2312"/>
          <w:kern w:val="2"/>
          <w:szCs w:val="24"/>
        </w:rPr>
        <w:t>对技能大师工作室建设项目进行复审，确定技能大师工作室项目单位。</w:t>
      </w:r>
    </w:p>
    <w:p>
      <w:pPr>
        <w:widowControl/>
        <w:shd w:val="clear" w:color="auto" w:fill="FFFFFF"/>
        <w:spacing w:line="240" w:lineRule="auto"/>
        <w:jc w:val="center"/>
        <w:rPr>
          <w:rFonts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>第三章 工作职责</w:t>
      </w:r>
    </w:p>
    <w:p>
      <w:pPr>
        <w:pStyle w:val="2"/>
        <w:spacing w:after="0" w:line="240" w:lineRule="auto"/>
        <w:ind w:firstLine="48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八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cs="仿宋_GB2312"/>
          <w:kern w:val="2"/>
          <w:szCs w:val="24"/>
        </w:rPr>
        <w:t>工作室</w:t>
      </w:r>
      <w:r>
        <w:rPr>
          <w:rFonts w:hint="eastAsia" w:ascii="仿宋_GB2312" w:eastAsia="仿宋_GB2312" w:cs="仿宋_GB2312"/>
          <w:kern w:val="2"/>
          <w:szCs w:val="24"/>
        </w:rPr>
        <w:t>旨在</w:t>
      </w:r>
      <w:r>
        <w:rPr>
          <w:rFonts w:ascii="仿宋_GB2312" w:eastAsia="仿宋_GB2312" w:cs="仿宋_GB2312"/>
          <w:kern w:val="2"/>
          <w:szCs w:val="24"/>
        </w:rPr>
        <w:t>发挥高技能领军人才在带徒传技、技能攻关、技艺传承、技能推广等方面的重要作用，</w:t>
      </w:r>
      <w:r>
        <w:rPr>
          <w:rFonts w:hint="eastAsia" w:ascii="仿宋_GB2312" w:eastAsia="仿宋_GB2312" w:cs="仿宋_GB2312"/>
          <w:kern w:val="2"/>
          <w:szCs w:val="24"/>
        </w:rPr>
        <w:t>通过</w:t>
      </w:r>
      <w:r>
        <w:rPr>
          <w:rFonts w:ascii="仿宋_GB2312" w:eastAsia="仿宋_GB2312" w:cs="仿宋_GB2312"/>
          <w:kern w:val="2"/>
          <w:szCs w:val="24"/>
        </w:rPr>
        <w:t>开展培训、研修、攻关、交流等活动，</w:t>
      </w:r>
      <w:r>
        <w:rPr>
          <w:rFonts w:hint="eastAsia" w:ascii="仿宋_GB2312" w:eastAsia="仿宋_GB2312" w:cs="仿宋_GB2312"/>
          <w:kern w:val="2"/>
          <w:szCs w:val="24"/>
        </w:rPr>
        <w:t>及时</w:t>
      </w:r>
      <w:r>
        <w:rPr>
          <w:rFonts w:ascii="仿宋_GB2312" w:eastAsia="仿宋_GB2312" w:cs="仿宋_GB2312"/>
          <w:kern w:val="2"/>
          <w:szCs w:val="24"/>
        </w:rPr>
        <w:t>将新技术</w:t>
      </w:r>
      <w:r>
        <w:rPr>
          <w:rFonts w:hint="eastAsia" w:ascii="仿宋_GB2312" w:eastAsia="仿宋_GB2312" w:cs="仿宋_GB2312"/>
          <w:kern w:val="2"/>
          <w:szCs w:val="24"/>
        </w:rPr>
        <w:t>、</w:t>
      </w:r>
      <w:r>
        <w:rPr>
          <w:rFonts w:ascii="仿宋_GB2312" w:eastAsia="仿宋_GB2312" w:cs="仿宋_GB2312"/>
          <w:kern w:val="2"/>
          <w:szCs w:val="24"/>
        </w:rPr>
        <w:t>新工艺</w:t>
      </w:r>
      <w:r>
        <w:rPr>
          <w:rFonts w:hint="eastAsia" w:ascii="仿宋_GB2312" w:eastAsia="仿宋_GB2312" w:cs="仿宋_GB2312"/>
          <w:kern w:val="2"/>
          <w:szCs w:val="24"/>
        </w:rPr>
        <w:t>、</w:t>
      </w:r>
      <w:r>
        <w:rPr>
          <w:rFonts w:ascii="仿宋_GB2312" w:eastAsia="仿宋_GB2312" w:cs="仿宋_GB2312"/>
          <w:kern w:val="2"/>
          <w:szCs w:val="24"/>
        </w:rPr>
        <w:t>新规范纳入我院教育教学改革并加以推广</w:t>
      </w:r>
      <w:r>
        <w:rPr>
          <w:rFonts w:hint="eastAsia" w:ascii="仿宋_GB2312" w:eastAsia="仿宋_GB2312" w:cs="仿宋_GB2312"/>
          <w:kern w:val="2"/>
          <w:szCs w:val="24"/>
        </w:rPr>
        <w:t>，深化我院“三教”改革，“岗课赛证”综合育人，提升教育质量。</w:t>
      </w:r>
    </w:p>
    <w:p>
      <w:pPr>
        <w:pStyle w:val="2"/>
        <w:spacing w:after="0" w:line="240" w:lineRule="auto"/>
        <w:ind w:firstLine="482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第九条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技能大师工作室的主要任务。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一）促进专业建设。帮助学校优化专业结构与布局、专业（群）内涵建设，突出专业特色，帮助学校不断探索现代“学徒制”人才培养模式，积极开展实训基地、实训课程及教学资源库建设，全面提升专业综合竞争力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（二）扎实人才培养。带高徒、传绝技活动，及时融入学术发展前沿知识和企业实践中的先进技术应用更新，重视学生的工匠精神、职业价值观和职业技能的塑造，多渠道培养高质量的应用性人才。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（三）促进双师成长。帮助教师向“双师型”教师成长，加快培养一批教学能手和青年技能骨干教师。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（四）坚持科技创新。开展科技创新和技术攻关，形成技术创新型工作团队，解决生产技术难题，实施技术改造和技能创新。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（五）加强技术推广。开展技术交流和研讨活动，加快高技能人才集聚，为技术研修、创新、教学改革等提供交流平台。推广新技术、新工艺和先进操作法，推动专业技术的进步和产业的升级。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（六）落实校企合作。密切产业行业、区域合作，承担和参与行业性、区域性培训、职业技能竞赛等活动，每年形成一批有价值的成果。</w:t>
      </w:r>
    </w:p>
    <w:p>
      <w:pPr>
        <w:widowControl/>
        <w:shd w:val="clear" w:color="auto" w:fill="FFFFFF"/>
        <w:spacing w:line="240" w:lineRule="auto"/>
        <w:jc w:val="center"/>
        <w:rPr>
          <w:rFonts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>第四章 工作管理</w:t>
      </w:r>
    </w:p>
    <w:p>
      <w:pPr>
        <w:pStyle w:val="2"/>
        <w:spacing w:after="0" w:line="240" w:lineRule="auto"/>
        <w:ind w:firstLine="482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第十条</w:t>
      </w:r>
      <w:r>
        <w:rPr>
          <w:rFonts w:hint="eastAsia"/>
          <w:b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工作室实行二级管理。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（一）成立技能大师工作室建设办公室，办公室设在教务科研处，成员由教务科研处、人力资源部、财务处、招生就业处、相关教学单位负责人组成。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二）所在系部负责日常管理与服务，指导工作室制定并落实相关制度、办法，对日常管理、实境训教、实习实训、带徒传技、技能技艺学习交流、奖惩机制等有明确的管理办法和措施，定期组织开展活动，督促完成工作任务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（三）日常管理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1.签订责任书。学院与工作室负责人签订责任书，明确单位给予的支持和工作室的职责、任务、产出等，报教务科研处备案。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2.挂牌。批准建立工作室后统一授予铭牌。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3.制定工作计划。工作室领办人为工作室成员制定具体进步计划，安排培训过程。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4.落实带教培训工作。工作室成员必须参加工作室布置的带教培训工作，完成工作室的研究任务，并有相应的成果显现，努力实现各项教育、培养计划确定的目标。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5.开展课题研究。工作室成员要积极开展课题研究工作。根据课题制定研究方案及计划，认真实施和记录，及时总结并有相应成果显现。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6.档案管理。建立专门档案，包括各项制度、建设方案、年度工作计划和总结、科研成果、专利、获奖证书、会议记录、活动记录，以及影像资料等，每年年底做好档案的整理、归档的工作。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7.信息报送。工作室开展重大活动或者取得重大成果等，应及时向教务科研处报告。</w:t>
      </w:r>
    </w:p>
    <w:p>
      <w:pPr>
        <w:pStyle w:val="2"/>
        <w:spacing w:after="0" w:line="240" w:lineRule="auto"/>
        <w:ind w:firstLine="482" w:firstLineChars="200"/>
        <w:rPr>
          <w:rFonts w:hint="eastAsia" w:ascii="仿宋_GB2312" w:eastAsia="仿宋_GB2312" w:cs="仿宋_GB2312"/>
          <w:kern w:val="2"/>
          <w:szCs w:val="24"/>
          <w:lang w:eastAsia="zh-CN"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第十一条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建立考核评估制度。每年对工作室进行一次考核评估，采用100分制，评估结果分合格（考核70分及以上）、不合格（考核70分以下）两个等次，并从合格的工作室中评选优秀的大师工作室给予奖励。获优秀奖且符合市级工作室条件的优先推荐参评。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第十二条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有下列情形之一，取消工作室成员资格及待遇：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（一）弄虚作假，谎报成果的；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（二）违反职业道德和社会道德，产生恶劣影响的；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（三）因违法违纪行为或重大过失给国家、集体和他人造成重大损失或严重后果的；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（四）受到行政记大过、党内严重警告、事业单位降低岗位等级或者撤职及以上处分的；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（五）被依法追究刑事责任的；</w:t>
      </w:r>
    </w:p>
    <w:p>
      <w:pPr>
        <w:pStyle w:val="2"/>
        <w:spacing w:after="0" w:line="240" w:lineRule="auto"/>
        <w:ind w:firstLine="480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kern w:val="2"/>
          <w:szCs w:val="24"/>
        </w:rPr>
        <w:t>（六）其他应当严肃追究责任的。</w:t>
      </w:r>
    </w:p>
    <w:p>
      <w:pPr>
        <w:pStyle w:val="2"/>
        <w:spacing w:after="0" w:line="240" w:lineRule="auto"/>
        <w:ind w:firstLine="0" w:firstLineChars="0"/>
        <w:jc w:val="center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b/>
        </w:rPr>
        <w:t>第五章 政策支持</w:t>
      </w:r>
    </w:p>
    <w:p>
      <w:pPr>
        <w:pStyle w:val="2"/>
        <w:spacing w:after="0" w:line="240" w:lineRule="auto"/>
        <w:ind w:firstLine="482" w:firstLineChars="200"/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第十三条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学院为技能大师工作室提供办公地点、配备相应的办公设备。</w:t>
      </w:r>
    </w:p>
    <w:p>
      <w:pPr>
        <w:pStyle w:val="2"/>
        <w:spacing w:after="0" w:line="240" w:lineRule="auto"/>
        <w:ind w:firstLine="482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hint="eastAsia" w:ascii="仿宋_GB2312" w:eastAsia="仿宋_GB2312" w:cs="仿宋_GB2312"/>
          <w:b/>
          <w:bCs/>
          <w:kern w:val="2"/>
          <w:szCs w:val="24"/>
        </w:rPr>
        <w:t>第十四条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kern w:val="2"/>
          <w:szCs w:val="24"/>
        </w:rPr>
        <w:t xml:space="preserve"> 在课题申报、评优评先等方面优先向技能大师工作室倾斜，符合学院发展需要，可申请课时补贴。</w:t>
      </w:r>
    </w:p>
    <w:p>
      <w:pPr>
        <w:widowControl/>
        <w:shd w:val="clear" w:color="auto" w:fill="FFFFFF"/>
        <w:spacing w:line="240" w:lineRule="auto"/>
        <w:jc w:val="center"/>
        <w:rPr>
          <w:rFonts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>第六章 附则</w:t>
      </w:r>
    </w:p>
    <w:p>
      <w:pPr>
        <w:pStyle w:val="2"/>
        <w:spacing w:after="0" w:line="240" w:lineRule="auto"/>
        <w:ind w:firstLine="482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十五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</w:rPr>
        <w:t xml:space="preserve">  </w:t>
      </w:r>
      <w:r>
        <w:rPr>
          <w:rFonts w:hint="eastAsia" w:ascii="仿宋_GB2312" w:eastAsia="仿宋_GB2312" w:cs="仿宋_GB2312"/>
          <w:kern w:val="2"/>
          <w:szCs w:val="24"/>
        </w:rPr>
        <w:t>工作室成员因不可抗拒因素造成不能继续开展活动的，取消其相关待遇，并可申请变更成员。</w:t>
      </w:r>
    </w:p>
    <w:p>
      <w:pPr>
        <w:pStyle w:val="2"/>
        <w:spacing w:after="0" w:line="240" w:lineRule="auto"/>
        <w:ind w:firstLine="482" w:firstLineChars="200"/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十六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</w:rPr>
        <w:t xml:space="preserve">  </w:t>
      </w:r>
      <w:r>
        <w:rPr>
          <w:rFonts w:ascii="仿宋_GB2312" w:eastAsia="仿宋_GB2312" w:cs="仿宋_GB2312"/>
          <w:kern w:val="2"/>
          <w:szCs w:val="24"/>
        </w:rPr>
        <w:t>本办法自下发之日起执行。</w:t>
      </w:r>
    </w:p>
    <w:p>
      <w:pPr>
        <w:pStyle w:val="2"/>
        <w:spacing w:after="0" w:line="240" w:lineRule="auto"/>
        <w:ind w:firstLine="482" w:firstLineChars="200"/>
        <w:rPr>
          <w:rFonts w:ascii="仿宋_GB2312" w:eastAsia="仿宋_GB2312" w:cs="仿宋_GB2312"/>
          <w:kern w:val="2"/>
          <w:szCs w:val="24"/>
        </w:rPr>
      </w:pPr>
      <w:r>
        <w:rPr>
          <w:rFonts w:ascii="仿宋_GB2312" w:eastAsia="仿宋_GB2312" w:cs="仿宋_GB2312"/>
          <w:b/>
          <w:bCs/>
          <w:kern w:val="2"/>
          <w:szCs w:val="24"/>
        </w:rPr>
        <w:t>第</w:t>
      </w:r>
      <w:r>
        <w:rPr>
          <w:rFonts w:hint="eastAsia" w:ascii="仿宋_GB2312" w:eastAsia="仿宋_GB2312" w:cs="仿宋_GB2312"/>
          <w:b/>
          <w:bCs/>
          <w:kern w:val="2"/>
          <w:szCs w:val="24"/>
        </w:rPr>
        <w:t>十七</w:t>
      </w:r>
      <w:r>
        <w:rPr>
          <w:rFonts w:ascii="仿宋_GB2312" w:eastAsia="仿宋_GB2312" w:cs="仿宋_GB2312"/>
          <w:b/>
          <w:bCs/>
          <w:kern w:val="2"/>
          <w:szCs w:val="24"/>
        </w:rPr>
        <w:t>条</w:t>
      </w:r>
      <w:r>
        <w:rPr>
          <w:rFonts w:hint="eastAsia"/>
        </w:rPr>
        <w:t xml:space="preserve">  </w:t>
      </w:r>
      <w:r>
        <w:rPr>
          <w:rFonts w:ascii="仿宋_GB2312" w:eastAsia="仿宋_GB2312" w:cs="仿宋_GB2312"/>
          <w:kern w:val="2"/>
          <w:szCs w:val="24"/>
        </w:rPr>
        <w:t>本办法由</w:t>
      </w:r>
      <w:r>
        <w:rPr>
          <w:rFonts w:hint="eastAsia" w:ascii="仿宋_GB2312" w:eastAsia="仿宋_GB2312" w:cs="仿宋_GB2312"/>
          <w:kern w:val="2"/>
          <w:szCs w:val="24"/>
        </w:rPr>
        <w:t>教务科研处</w:t>
      </w:r>
      <w:r>
        <w:rPr>
          <w:rFonts w:ascii="仿宋_GB2312" w:eastAsia="仿宋_GB2312" w:cs="仿宋_GB2312"/>
          <w:kern w:val="2"/>
          <w:szCs w:val="24"/>
        </w:rPr>
        <w:t>负责解释。</w:t>
      </w:r>
    </w:p>
    <w:p>
      <w:pPr>
        <w:pStyle w:val="2"/>
        <w:spacing w:after="0" w:line="240" w:lineRule="auto"/>
        <w:ind w:firstLine="480" w:firstLineChars="200"/>
        <w:rPr>
          <w:lang w:bidi="ar"/>
        </w:rPr>
      </w:pPr>
    </w:p>
    <w:p>
      <w:pPr>
        <w:pStyle w:val="2"/>
        <w:spacing w:line="240" w:lineRule="auto"/>
        <w:ind w:firstLine="240"/>
        <w:rPr>
          <w:lang w:bidi="ar"/>
        </w:rPr>
      </w:pPr>
    </w:p>
    <w:p>
      <w:pPr>
        <w:pStyle w:val="2"/>
        <w:spacing w:line="240" w:lineRule="auto"/>
        <w:ind w:firstLine="240"/>
        <w:jc w:val="right"/>
        <w:rPr>
          <w:lang w:bidi="ar"/>
        </w:rPr>
      </w:pPr>
      <w:r>
        <w:rPr>
          <w:rFonts w:ascii="仿宋_GB2312" w:eastAsia="仿宋_GB2312" w:cs="仿宋_GB2312"/>
          <w:kern w:val="2"/>
          <w:szCs w:val="24"/>
        </w:rPr>
        <w:t>福州软件职业技术学院</w:t>
      </w:r>
    </w:p>
    <w:p>
      <w:pPr>
        <w:pStyle w:val="43"/>
        <w:ind w:firstLine="480"/>
        <w:jc w:val="right"/>
      </w:pPr>
      <w:r>
        <w:rPr>
          <w:rFonts w:hint="eastAsia"/>
        </w:rPr>
        <w:t>2021年4月21日</w:t>
      </w:r>
    </w:p>
    <w:p>
      <w:pPr>
        <w:pStyle w:val="2"/>
        <w:ind w:firstLine="240"/>
        <w:jc w:val="right"/>
        <w:rPr>
          <w:lang w:bidi="ar"/>
        </w:rPr>
      </w:pPr>
    </w:p>
    <w:p>
      <w:pPr>
        <w:pStyle w:val="4"/>
        <w:jc w:val="both"/>
        <w:rPr>
          <w:rFonts w:ascii="仿宋" w:hAnsi="仿宋" w:eastAsia="仿宋" w:cs="仿宋"/>
          <w:b w:val="0"/>
          <w:kern w:val="0"/>
          <w:sz w:val="30"/>
          <w:szCs w:val="30"/>
        </w:rPr>
      </w:pPr>
      <w:bookmarkStart w:id="0" w:name="2_3"/>
      <w:bookmarkEnd w:id="0"/>
      <w:bookmarkStart w:id="1" w:name="sub11846779_2_3"/>
      <w:bookmarkEnd w:id="1"/>
      <w:bookmarkStart w:id="2" w:name="第三章项目资金使用范围"/>
      <w:bookmarkEnd w:id="2"/>
      <w:bookmarkStart w:id="3" w:name="2-3"/>
      <w:bookmarkEnd w:id="3"/>
      <w:bookmarkStart w:id="4" w:name="sub11846779_2_5"/>
      <w:bookmarkEnd w:id="4"/>
      <w:bookmarkStart w:id="5" w:name="第二章项目申报与评审"/>
      <w:bookmarkEnd w:id="5"/>
      <w:bookmarkStart w:id="6" w:name="sub11846779_2_2"/>
      <w:bookmarkEnd w:id="6"/>
      <w:bookmarkStart w:id="7" w:name="2-2"/>
      <w:bookmarkEnd w:id="7"/>
      <w:bookmarkStart w:id="8" w:name="2_2"/>
      <w:bookmarkEnd w:id="8"/>
      <w:bookmarkStart w:id="9" w:name="第五章附则"/>
      <w:bookmarkEnd w:id="9"/>
      <w:bookmarkStart w:id="10" w:name="2-5"/>
      <w:bookmarkEnd w:id="10"/>
      <w:bookmarkStart w:id="11" w:name="2_5"/>
      <w:bookmarkEnd w:id="11"/>
      <w:r>
        <w:rPr>
          <w:rFonts w:hint="eastAsia" w:ascii="仿宋" w:hAnsi="仿宋" w:eastAsia="仿宋" w:cs="仿宋"/>
          <w:b w:val="0"/>
          <w:kern w:val="0"/>
          <w:sz w:val="30"/>
          <w:szCs w:val="30"/>
        </w:rPr>
        <w:t>附件1</w:t>
      </w:r>
    </w:p>
    <w:p>
      <w:pPr>
        <w:ind w:firstLine="880"/>
        <w:jc w:val="both"/>
        <w:rPr>
          <w:rFonts w:ascii="方正小标宋简体" w:hAnsi="Batang" w:eastAsia="方正小标宋简体" w:cs="宋体"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福州软件职业技术学院技能大师工作室</w:t>
      </w:r>
    </w:p>
    <w:p>
      <w:pPr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申报表</w:t>
      </w:r>
    </w:p>
    <w:p>
      <w:pPr>
        <w:ind w:firstLine="640"/>
        <w:jc w:val="both"/>
        <w:rPr>
          <w:rFonts w:ascii="仿宋_GB2312" w:hAnsi="Batang" w:eastAsia="仿宋_GB2312" w:cs="宋体"/>
          <w:kern w:val="0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1284" w:firstLineChars="428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0"/>
          <w:szCs w:val="30"/>
        </w:rPr>
        <w:t>申报工作室名称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54" w:firstLineChars="328"/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1284" w:firstLineChars="428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0"/>
          <w:szCs w:val="30"/>
        </w:rPr>
        <w:t>填  报  时  间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687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687" w:firstLineChars="700"/>
        <w:jc w:val="both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ind w:firstLine="723"/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spacing w:line="24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福州软件职业技术学院制</w:t>
      </w:r>
    </w:p>
    <w:p>
      <w:pPr>
        <w:pStyle w:val="2"/>
        <w:ind w:firstLine="240"/>
      </w:pPr>
    </w:p>
    <w:p>
      <w:pPr>
        <w:jc w:val="center"/>
        <w:rPr>
          <w:rFonts w:eastAsia="黑体" w:cs="Times New Roman"/>
          <w:sz w:val="44"/>
          <w:szCs w:val="44"/>
        </w:rPr>
      </w:pPr>
      <w:bookmarkStart w:id="12" w:name="_Toc475092962"/>
      <w:bookmarkStart w:id="13" w:name="_Toc475093327"/>
      <w:r>
        <w:rPr>
          <w:rFonts w:hint="eastAsia" w:eastAsia="黑体" w:cs="黑体"/>
          <w:sz w:val="44"/>
          <w:szCs w:val="44"/>
        </w:rPr>
        <w:t>填写要求</w:t>
      </w:r>
      <w:bookmarkEnd w:id="12"/>
      <w:bookmarkEnd w:id="13"/>
    </w:p>
    <w:p>
      <w:pPr>
        <w:rPr>
          <w:rFonts w:cs="Times New Roman"/>
        </w:rPr>
      </w:pPr>
    </w:p>
    <w:p>
      <w:pPr>
        <w:spacing w:line="240" w:lineRule="auto"/>
        <w:ind w:firstLine="640" w:firstLineChars="200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1.本申报表由需申报技能大师工作室的申报单位填写。</w:t>
      </w:r>
    </w:p>
    <w:p>
      <w:pPr>
        <w:spacing w:line="240" w:lineRule="auto"/>
        <w:ind w:left="482" w:leftChars="201" w:firstLine="160" w:firstLineChars="50"/>
        <w:jc w:val="both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2.建设任务与内容均需明确目标，可监测指标。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3.请用四号宋体填写，行间距为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磅。</w:t>
      </w:r>
    </w:p>
    <w:p>
      <w:pPr>
        <w:spacing w:line="240" w:lineRule="auto"/>
        <w:ind w:firstLine="64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4.请用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纸双面打印，每份申请表单独装订，不另单做封皮和装裱。</w:t>
      </w:r>
    </w:p>
    <w:p>
      <w:pPr>
        <w:spacing w:line="240" w:lineRule="auto"/>
        <w:ind w:left="-490" w:leftChars="-204" w:firstLine="1120" w:firstLineChars="35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5.本申报表一式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份，教务科研处、二级学院、技能大师工作室各留存一份。</w:t>
      </w: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pStyle w:val="2"/>
        <w:ind w:firstLine="240"/>
      </w:pPr>
      <w:r>
        <w:br w:type="page"/>
      </w:r>
    </w:p>
    <w:p>
      <w:pPr>
        <w:jc w:val="both"/>
        <w:rPr>
          <w:rFonts w:ascii="楷体_GB2312" w:hAnsi="宋体" w:eastAsia="楷体_GB2312"/>
          <w:b/>
          <w:color w:val="000000"/>
          <w:sz w:val="36"/>
          <w:szCs w:val="36"/>
        </w:rPr>
      </w:pPr>
    </w:p>
    <w:tbl>
      <w:tblPr>
        <w:tblStyle w:val="11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01"/>
        <w:gridCol w:w="1701"/>
        <w:gridCol w:w="850"/>
        <w:gridCol w:w="992"/>
        <w:gridCol w:w="9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7748" w:type="dxa"/>
            <w:gridSpan w:val="6"/>
            <w:vAlign w:val="center"/>
          </w:tcPr>
          <w:p>
            <w:pPr>
              <w:ind w:firstLine="56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领衔人基本情况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职业（工种）</w:t>
            </w: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职业资格等级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职务（职称）</w:t>
            </w: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办电</w:t>
            </w:r>
          </w:p>
        </w:tc>
        <w:tc>
          <w:tcPr>
            <w:tcW w:w="1701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11" w:type="dxa"/>
          </w:tcPr>
          <w:p>
            <w:pPr>
              <w:ind w:firstLine="199" w:firstLineChars="83"/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0" w:firstLineChars="0"/>
              <w:jc w:val="left"/>
            </w:pPr>
          </w:p>
          <w:p>
            <w:pPr>
              <w:pStyle w:val="2"/>
              <w:ind w:firstLine="0" w:firstLineChars="0"/>
              <w:jc w:val="center"/>
            </w:pPr>
          </w:p>
          <w:p>
            <w:pPr>
              <w:pStyle w:val="2"/>
              <w:ind w:firstLine="0" w:firstLineChars="0"/>
              <w:jc w:val="center"/>
            </w:pPr>
          </w:p>
          <w:p>
            <w:pPr>
              <w:pStyle w:val="2"/>
              <w:ind w:firstLine="0" w:firstLineChars="0"/>
              <w:jc w:val="center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介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</w:tcPr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jc w:val="both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0" w:hRule="atLeast"/>
          <w:jc w:val="center"/>
        </w:trPr>
        <w:tc>
          <w:tcPr>
            <w:tcW w:w="1511" w:type="dxa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历</w:t>
            </w:r>
          </w:p>
          <w:p>
            <w:pPr>
              <w:pStyle w:val="2"/>
              <w:ind w:firstLine="240"/>
              <w:jc w:val="center"/>
            </w:pPr>
          </w:p>
          <w:p>
            <w:pPr>
              <w:pStyle w:val="2"/>
              <w:ind w:firstLine="24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</w:tcPr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</w:tcPr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况</w:t>
            </w:r>
          </w:p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240"/>
              <w:jc w:val="center"/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7831" w:type="dxa"/>
            <w:gridSpan w:val="6"/>
          </w:tcPr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ind w:firstLine="480"/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能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特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长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和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绩</w:t>
            </w:r>
          </w:p>
          <w:p>
            <w:pPr>
              <w:ind w:firstLine="480"/>
              <w:jc w:val="center"/>
              <w:rPr>
                <w:rFonts w:ascii="仿宋_GB2312" w:hAnsi="宋体" w:eastAsia="仿宋_GB2312"/>
              </w:rPr>
            </w:pPr>
          </w:p>
          <w:p>
            <w:pPr>
              <w:ind w:firstLine="240" w:firstLineChars="10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831" w:type="dxa"/>
            <w:gridSpan w:val="6"/>
          </w:tcPr>
          <w:p>
            <w:pPr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</w:tc>
      </w:tr>
    </w:tbl>
    <w:p>
      <w:pPr>
        <w:pStyle w:val="2"/>
        <w:ind w:firstLine="0" w:firstLineChars="0"/>
        <w:jc w:val="both"/>
      </w:pPr>
    </w:p>
    <w:tbl>
      <w:tblPr>
        <w:tblStyle w:val="10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25"/>
        <w:gridCol w:w="708"/>
        <w:gridCol w:w="709"/>
        <w:gridCol w:w="709"/>
        <w:gridCol w:w="1645"/>
        <w:gridCol w:w="1359"/>
        <w:gridCol w:w="496"/>
        <w:gridCol w:w="1034"/>
        <w:gridCol w:w="40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647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工作室人才团队情况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职业（工种）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职业资格等级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技能特长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09" w:type="dxa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4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4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项目建设任务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535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建设任务与内容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负责人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jc w:val="both"/>
        <w:rPr>
          <w:rFonts w:ascii="仿宋_GB2312" w:eastAsia="仿宋_GB2312"/>
        </w:rPr>
      </w:pPr>
    </w:p>
    <w:tbl>
      <w:tblPr>
        <w:tblStyle w:val="10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二级学院初审意见：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240"/>
            </w:pPr>
          </w:p>
          <w:p>
            <w:pPr>
              <w:pStyle w:val="2"/>
              <w:ind w:firstLine="240"/>
            </w:pPr>
          </w:p>
          <w:p>
            <w:pPr>
              <w:ind w:right="480" w:firstLine="48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      部门盖章  </w:t>
            </w:r>
          </w:p>
          <w:p>
            <w:pPr>
              <w:ind w:right="460"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教务科研处审核意见：</w:t>
            </w: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pStyle w:val="2"/>
              <w:ind w:firstLine="240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负责人（签章）：                 部门盖章  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9554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学校审核意见：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ind w:firstLine="480"/>
              <w:jc w:val="both"/>
              <w:rPr>
                <w:rFonts w:ascii="仿宋_GB2312" w:eastAsia="仿宋_GB2312"/>
              </w:rPr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24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  <w:p>
            <w:pPr>
              <w:ind w:right="960" w:firstLine="3360" w:firstLineChars="1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负责人（签章）：</w:t>
            </w:r>
          </w:p>
          <w:p>
            <w:pPr>
              <w:ind w:firstLine="48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widowControl/>
        <w:spacing w:line="240" w:lineRule="auto"/>
        <w:jc w:val="both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family :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4F3324"/>
    <w:rsid w:val="0001789F"/>
    <w:rsid w:val="00037AA6"/>
    <w:rsid w:val="000439D5"/>
    <w:rsid w:val="00065F2B"/>
    <w:rsid w:val="000D01AC"/>
    <w:rsid w:val="000D1ACC"/>
    <w:rsid w:val="000E2208"/>
    <w:rsid w:val="000F5C22"/>
    <w:rsid w:val="0013616C"/>
    <w:rsid w:val="00154FC4"/>
    <w:rsid w:val="002166CC"/>
    <w:rsid w:val="002414CD"/>
    <w:rsid w:val="002540A9"/>
    <w:rsid w:val="00261476"/>
    <w:rsid w:val="00262FE5"/>
    <w:rsid w:val="00284003"/>
    <w:rsid w:val="002D5233"/>
    <w:rsid w:val="002E1233"/>
    <w:rsid w:val="002E3FA3"/>
    <w:rsid w:val="002F1299"/>
    <w:rsid w:val="002F4038"/>
    <w:rsid w:val="002F681D"/>
    <w:rsid w:val="0032386D"/>
    <w:rsid w:val="00405B21"/>
    <w:rsid w:val="00412E6B"/>
    <w:rsid w:val="00430767"/>
    <w:rsid w:val="00446208"/>
    <w:rsid w:val="004711E9"/>
    <w:rsid w:val="004A32AF"/>
    <w:rsid w:val="004F3324"/>
    <w:rsid w:val="00515F48"/>
    <w:rsid w:val="005415D1"/>
    <w:rsid w:val="00560877"/>
    <w:rsid w:val="00562373"/>
    <w:rsid w:val="005713AD"/>
    <w:rsid w:val="00577BE2"/>
    <w:rsid w:val="00581D2A"/>
    <w:rsid w:val="005A1923"/>
    <w:rsid w:val="005E57A1"/>
    <w:rsid w:val="006005CB"/>
    <w:rsid w:val="00690E5D"/>
    <w:rsid w:val="006A276A"/>
    <w:rsid w:val="006A6DBD"/>
    <w:rsid w:val="006D75DA"/>
    <w:rsid w:val="006F2C5E"/>
    <w:rsid w:val="00704A44"/>
    <w:rsid w:val="00720A27"/>
    <w:rsid w:val="007D759A"/>
    <w:rsid w:val="0083124F"/>
    <w:rsid w:val="0084556C"/>
    <w:rsid w:val="0085187D"/>
    <w:rsid w:val="008E0BC1"/>
    <w:rsid w:val="008F499F"/>
    <w:rsid w:val="00920FC0"/>
    <w:rsid w:val="009434DD"/>
    <w:rsid w:val="00962AD4"/>
    <w:rsid w:val="0099364E"/>
    <w:rsid w:val="00A303AF"/>
    <w:rsid w:val="00AB1544"/>
    <w:rsid w:val="00AD70E3"/>
    <w:rsid w:val="00B56897"/>
    <w:rsid w:val="00B96B2F"/>
    <w:rsid w:val="00BA26C0"/>
    <w:rsid w:val="00BE2AC7"/>
    <w:rsid w:val="00C80703"/>
    <w:rsid w:val="00CD64BA"/>
    <w:rsid w:val="00CF1794"/>
    <w:rsid w:val="00D226E4"/>
    <w:rsid w:val="00DB64DE"/>
    <w:rsid w:val="00E247C2"/>
    <w:rsid w:val="00E26FAB"/>
    <w:rsid w:val="00E67055"/>
    <w:rsid w:val="00E95493"/>
    <w:rsid w:val="00EB519A"/>
    <w:rsid w:val="00F04E49"/>
    <w:rsid w:val="00F70157"/>
    <w:rsid w:val="00FD2602"/>
    <w:rsid w:val="00FF35C6"/>
    <w:rsid w:val="00FF5C59"/>
    <w:rsid w:val="02E65C7F"/>
    <w:rsid w:val="0B9B1497"/>
    <w:rsid w:val="10911E8B"/>
    <w:rsid w:val="11736641"/>
    <w:rsid w:val="14D84CFE"/>
    <w:rsid w:val="163321F9"/>
    <w:rsid w:val="16515671"/>
    <w:rsid w:val="16EC6A3C"/>
    <w:rsid w:val="19BE25CC"/>
    <w:rsid w:val="1B293E46"/>
    <w:rsid w:val="227C043D"/>
    <w:rsid w:val="28E00409"/>
    <w:rsid w:val="29AF1E9C"/>
    <w:rsid w:val="2B603825"/>
    <w:rsid w:val="2BC51F37"/>
    <w:rsid w:val="2F566976"/>
    <w:rsid w:val="375D5F12"/>
    <w:rsid w:val="3B720AD6"/>
    <w:rsid w:val="3FD711E1"/>
    <w:rsid w:val="400B4003"/>
    <w:rsid w:val="41794BFC"/>
    <w:rsid w:val="41AD7639"/>
    <w:rsid w:val="467E662B"/>
    <w:rsid w:val="46DE79DC"/>
    <w:rsid w:val="48CE60AE"/>
    <w:rsid w:val="4BB170E0"/>
    <w:rsid w:val="4BE43E22"/>
    <w:rsid w:val="4DCE5CFF"/>
    <w:rsid w:val="4EB0363D"/>
    <w:rsid w:val="55FC7ED2"/>
    <w:rsid w:val="59557B96"/>
    <w:rsid w:val="5B476547"/>
    <w:rsid w:val="668A6CEE"/>
    <w:rsid w:val="67165674"/>
    <w:rsid w:val="6BAF0785"/>
    <w:rsid w:val="7ABC4F21"/>
    <w:rsid w:val="7C4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 w:asciiTheme="minorHAnsi" w:hAnsiTheme="minorHAnsi"/>
      <w:b/>
      <w:kern w:val="44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B3B3B"/>
      <w:u w:val="none"/>
    </w:rPr>
  </w:style>
  <w:style w:type="character" w:styleId="15">
    <w:name w:val="Emphasis"/>
    <w:basedOn w:val="12"/>
    <w:qFormat/>
    <w:uiPriority w:val="0"/>
    <w:rPr>
      <w:b/>
    </w:rPr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B3B3B"/>
      <w:u w:val="none"/>
    </w:rPr>
  </w:style>
  <w:style w:type="character" w:styleId="20">
    <w:name w:val="HTML Code"/>
    <w:basedOn w:val="12"/>
    <w:qFormat/>
    <w:uiPriority w:val="0"/>
    <w:rPr>
      <w:rFonts w:hint="default" w:ascii="font-family : Microsoft YaHei" w:hAnsi="font-family : Microsoft YaHei" w:eastAsia="font-family : Microsoft YaHei" w:cs="font-family : Microsoft YaHei"/>
      <w:sz w:val="20"/>
    </w:rPr>
  </w:style>
  <w:style w:type="character" w:styleId="21">
    <w:name w:val="HTML Cite"/>
    <w:basedOn w:val="12"/>
    <w:qFormat/>
    <w:uiPriority w:val="0"/>
  </w:style>
  <w:style w:type="character" w:styleId="22">
    <w:name w:val="footnote reference"/>
    <w:basedOn w:val="12"/>
    <w:qFormat/>
    <w:uiPriority w:val="0"/>
    <w:rPr>
      <w:vertAlign w:val="superscript"/>
    </w:rPr>
  </w:style>
  <w:style w:type="character" w:styleId="23">
    <w:name w:val="HTML Keyboard"/>
    <w:basedOn w:val="12"/>
    <w:qFormat/>
    <w:uiPriority w:val="0"/>
    <w:rPr>
      <w:rFonts w:ascii="Courier New" w:hAnsi="Courier New"/>
      <w:sz w:val="20"/>
    </w:rPr>
  </w:style>
  <w:style w:type="character" w:styleId="24">
    <w:name w:val="HTML Sample"/>
    <w:basedOn w:val="12"/>
    <w:qFormat/>
    <w:uiPriority w:val="0"/>
    <w:rPr>
      <w:rFonts w:ascii="Courier New" w:hAnsi="Courier New"/>
    </w:rPr>
  </w:style>
  <w:style w:type="paragraph" w:customStyle="1" w:styleId="25">
    <w:name w:val="p_text_indent_2"/>
    <w:basedOn w:val="1"/>
    <w:qFormat/>
    <w:uiPriority w:val="0"/>
    <w:pPr>
      <w:ind w:firstLine="420"/>
    </w:pPr>
    <w:rPr>
      <w:rFonts w:cs="Times New Roman"/>
      <w:kern w:val="0"/>
    </w:rPr>
  </w:style>
  <w:style w:type="character" w:customStyle="1" w:styleId="26">
    <w:name w:val="xubox_tabnow"/>
    <w:basedOn w:val="12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pubdate-month"/>
    <w:basedOn w:val="12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8">
    <w:name w:val="item-name"/>
    <w:basedOn w:val="12"/>
    <w:qFormat/>
    <w:uiPriority w:val="0"/>
  </w:style>
  <w:style w:type="character" w:customStyle="1" w:styleId="29">
    <w:name w:val="item-name1"/>
    <w:basedOn w:val="12"/>
    <w:qFormat/>
    <w:uiPriority w:val="0"/>
  </w:style>
  <w:style w:type="character" w:customStyle="1" w:styleId="30">
    <w:name w:val="pubdate-day"/>
    <w:basedOn w:val="12"/>
    <w:qFormat/>
    <w:uiPriority w:val="0"/>
    <w:rPr>
      <w:shd w:val="clear" w:color="auto" w:fill="F2F2F2"/>
    </w:rPr>
  </w:style>
  <w:style w:type="character" w:customStyle="1" w:styleId="31">
    <w:name w:val="news_title20"/>
    <w:basedOn w:val="12"/>
    <w:qFormat/>
    <w:uiPriority w:val="0"/>
  </w:style>
  <w:style w:type="character" w:customStyle="1" w:styleId="32">
    <w:name w:val="news_meta"/>
    <w:basedOn w:val="12"/>
    <w:qFormat/>
    <w:uiPriority w:val="0"/>
    <w:rPr>
      <w:color w:val="9C9C9C"/>
    </w:rPr>
  </w:style>
  <w:style w:type="character" w:customStyle="1" w:styleId="33">
    <w:name w:val="column-name18"/>
    <w:basedOn w:val="12"/>
    <w:uiPriority w:val="0"/>
    <w:rPr>
      <w:color w:val="359A98"/>
    </w:rPr>
  </w:style>
  <w:style w:type="character" w:customStyle="1" w:styleId="34">
    <w:name w:val="oppo"/>
    <w:basedOn w:val="12"/>
    <w:qFormat/>
    <w:uiPriority w:val="0"/>
  </w:style>
  <w:style w:type="character" w:customStyle="1" w:styleId="35">
    <w:name w:val="per_r"/>
    <w:basedOn w:val="12"/>
    <w:uiPriority w:val="0"/>
  </w:style>
  <w:style w:type="character" w:customStyle="1" w:styleId="36">
    <w:name w:val="org2"/>
    <w:basedOn w:val="12"/>
    <w:qFormat/>
    <w:uiPriority w:val="0"/>
    <w:rPr>
      <w:color w:val="FF7800"/>
    </w:rPr>
  </w:style>
  <w:style w:type="character" w:customStyle="1" w:styleId="37">
    <w:name w:val="blue2"/>
    <w:basedOn w:val="12"/>
    <w:uiPriority w:val="0"/>
    <w:rPr>
      <w:color w:val="0065C3"/>
    </w:rPr>
  </w:style>
  <w:style w:type="character" w:customStyle="1" w:styleId="38">
    <w:name w:val="页眉 Char"/>
    <w:basedOn w:val="12"/>
    <w:link w:val="7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页脚 Char"/>
    <w:basedOn w:val="12"/>
    <w:link w:val="6"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40">
    <w:name w:val="Char1"/>
    <w:basedOn w:val="1"/>
    <w:uiPriority w:val="0"/>
    <w:pPr>
      <w:spacing w:line="240" w:lineRule="auto"/>
      <w:jc w:val="both"/>
    </w:pPr>
    <w:rPr>
      <w:rFonts w:ascii="仿宋_GB2312" w:eastAsia="仿宋_GB2312" w:cs="Times New Roman"/>
      <w:b/>
      <w:sz w:val="32"/>
      <w:szCs w:val="32"/>
    </w:rPr>
  </w:style>
  <w:style w:type="paragraph" w:customStyle="1" w:styleId="41">
    <w:name w:val="5555"/>
    <w:basedOn w:val="1"/>
    <w:link w:val="42"/>
    <w:qFormat/>
    <w:uiPriority w:val="0"/>
    <w:pPr>
      <w:spacing w:afterLines="50" w:line="240" w:lineRule="auto"/>
      <w:jc w:val="center"/>
    </w:pPr>
    <w:rPr>
      <w:rFonts w:ascii="仿宋_GB2312" w:eastAsia="仿宋_GB2312" w:cs="仿宋_GB2312"/>
      <w:b/>
    </w:rPr>
  </w:style>
  <w:style w:type="character" w:customStyle="1" w:styleId="42">
    <w:name w:val="5555 Char"/>
    <w:link w:val="41"/>
    <w:qFormat/>
    <w:uiPriority w:val="0"/>
    <w:rPr>
      <w:rFonts w:ascii="仿宋_GB2312" w:eastAsia="仿宋_GB2312" w:cs="仿宋_GB2312"/>
      <w:b/>
      <w:kern w:val="2"/>
      <w:sz w:val="24"/>
      <w:szCs w:val="24"/>
    </w:rPr>
  </w:style>
  <w:style w:type="paragraph" w:customStyle="1" w:styleId="43">
    <w:name w:val="3333"/>
    <w:basedOn w:val="1"/>
    <w:link w:val="44"/>
    <w:qFormat/>
    <w:uiPriority w:val="99"/>
    <w:pPr>
      <w:spacing w:line="240" w:lineRule="auto"/>
      <w:ind w:firstLine="482" w:firstLineChars="200"/>
      <w:jc w:val="both"/>
    </w:pPr>
    <w:rPr>
      <w:rFonts w:ascii="仿宋_GB2312" w:eastAsia="仿宋_GB2312" w:cs="仿宋_GB2312"/>
    </w:rPr>
  </w:style>
  <w:style w:type="character" w:customStyle="1" w:styleId="44">
    <w:name w:val="3333 Char"/>
    <w:link w:val="43"/>
    <w:qFormat/>
    <w:locked/>
    <w:uiPriority w:val="99"/>
    <w:rPr>
      <w:rFonts w:ascii="仿宋_GB2312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E350-C777-434F-8924-759474028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3414</Words>
  <Characters>3471</Characters>
  <Lines>5</Lines>
  <Paragraphs>8</Paragraphs>
  <TotalTime>228</TotalTime>
  <ScaleCrop>false</ScaleCrop>
  <LinksUpToDate>false</LinksUpToDate>
  <CharactersWithSpaces>3637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2020-12-15T02:13:00Z</dcterms:created>
  <dc:creator>hp</dc:creator>
  <cp:lastModifiedBy>HP</cp:lastModifiedBy>
  <cp:lastPrinted>2020-12-16T06:33:00Z</cp:lastPrinted>
  <dcterms:modified xsi:type="dcterms:W3CDTF">2023-04-03T06:05:30Z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239E35FF895B45E8B0D2DE230DA5093C</vt:lpwstr>
  </property>
</Properties>
</file>