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20" w:lineRule="exact"/>
        <w:textAlignment w:val="auto"/>
        <w:rPr>
          <w:rFonts w:hint="default"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附件1</w:t>
      </w:r>
    </w:p>
    <w:p>
      <w:pPr>
        <w:keepNext w:val="0"/>
        <w:keepLines w:val="0"/>
        <w:pageBreakBefore w:val="0"/>
        <w:kinsoku/>
        <w:wordWrap/>
        <w:overflowPunct/>
        <w:topLinePunct w:val="0"/>
        <w:autoSpaceDE/>
        <w:autoSpaceDN/>
        <w:bidi w:val="0"/>
        <w:adjustRightInd/>
        <w:spacing w:line="520" w:lineRule="exact"/>
        <w:jc w:val="center"/>
        <w:textAlignment w:val="auto"/>
        <w:rPr>
          <w:rFonts w:hint="eastAsia" w:ascii="宋体" w:hAnsi="宋体" w:eastAsia="宋体" w:cs="宋体"/>
          <w:b/>
          <w:bCs/>
          <w:kern w:val="2"/>
          <w:sz w:val="36"/>
          <w:szCs w:val="36"/>
          <w:lang w:val="en-US" w:eastAsia="zh-CN" w:bidi="ar-SA"/>
        </w:rPr>
      </w:pPr>
      <w:bookmarkStart w:id="0" w:name="_GoBack"/>
      <w:bookmarkEnd w:id="0"/>
    </w:p>
    <w:p>
      <w:pPr>
        <w:keepNext w:val="0"/>
        <w:keepLines w:val="0"/>
        <w:pageBreakBefore w:val="0"/>
        <w:kinsoku/>
        <w:wordWrap/>
        <w:overflowPunct/>
        <w:topLinePunct w:val="0"/>
        <w:autoSpaceDE/>
        <w:autoSpaceDN/>
        <w:bidi w:val="0"/>
        <w:adjustRightInd/>
        <w:spacing w:line="520" w:lineRule="exact"/>
        <w:jc w:val="center"/>
        <w:textAlignment w:val="auto"/>
        <w:rPr>
          <w:rFonts w:hint="eastAsia" w:ascii="宋体" w:hAnsi="宋体" w:eastAsia="宋体" w:cs="宋体"/>
          <w:b/>
          <w:bCs/>
          <w:kern w:val="2"/>
          <w:sz w:val="36"/>
          <w:szCs w:val="36"/>
          <w:lang w:val="en-US" w:eastAsia="zh-CN" w:bidi="ar-SA"/>
        </w:rPr>
      </w:pPr>
      <w:r>
        <w:rPr>
          <w:rFonts w:hint="eastAsia" w:ascii="宋体" w:hAnsi="宋体" w:eastAsia="宋体" w:cs="宋体"/>
          <w:b/>
          <w:bCs/>
          <w:kern w:val="2"/>
          <w:sz w:val="36"/>
          <w:szCs w:val="36"/>
          <w:lang w:val="en-US" w:eastAsia="zh-CN" w:bidi="ar-SA"/>
        </w:rPr>
        <w:t>福建省职业技术教育学会</w:t>
      </w:r>
    </w:p>
    <w:p>
      <w:pPr>
        <w:keepNext w:val="0"/>
        <w:keepLines w:val="0"/>
        <w:pageBreakBefore w:val="0"/>
        <w:kinsoku/>
        <w:wordWrap/>
        <w:overflowPunct/>
        <w:topLinePunct w:val="0"/>
        <w:autoSpaceDE/>
        <w:autoSpaceDN/>
        <w:bidi w:val="0"/>
        <w:adjustRightInd/>
        <w:spacing w:line="520" w:lineRule="exact"/>
        <w:jc w:val="center"/>
        <w:textAlignment w:val="auto"/>
        <w:rPr>
          <w:rFonts w:hint="eastAsia" w:ascii="宋体" w:hAnsi="宋体" w:eastAsia="宋体" w:cs="宋体"/>
          <w:kern w:val="2"/>
          <w:sz w:val="30"/>
          <w:szCs w:val="30"/>
          <w:lang w:val="en-US" w:eastAsia="zh-CN" w:bidi="ar-SA"/>
        </w:rPr>
      </w:pPr>
      <w:r>
        <w:rPr>
          <w:rFonts w:hint="eastAsia" w:ascii="宋体" w:hAnsi="宋体" w:eastAsia="宋体" w:cs="宋体"/>
          <w:b/>
          <w:bCs/>
          <w:kern w:val="2"/>
          <w:sz w:val="36"/>
          <w:szCs w:val="36"/>
          <w:lang w:val="en-US" w:eastAsia="zh-CN" w:bidi="ar-SA"/>
        </w:rPr>
        <w:t>20</w:t>
      </w:r>
      <w:r>
        <w:rPr>
          <w:rFonts w:hint="eastAsia" w:ascii="宋体" w:hAnsi="宋体" w:eastAsia="宋体" w:cs="宋体"/>
          <w:b/>
          <w:bCs/>
          <w:kern w:val="2"/>
          <w:sz w:val="36"/>
          <w:szCs w:val="36"/>
          <w:lang w:val="en-US" w:eastAsia="zh-CN" w:bidi="ar-SA"/>
        </w:rPr>
        <w:t>21</w:t>
      </w:r>
      <w:r>
        <w:rPr>
          <w:rFonts w:hint="eastAsia" w:ascii="宋体" w:hAnsi="宋体" w:eastAsia="宋体" w:cs="宋体"/>
          <w:b/>
          <w:bCs/>
          <w:kern w:val="2"/>
          <w:sz w:val="36"/>
          <w:szCs w:val="36"/>
          <w:lang w:val="en-US" w:eastAsia="zh-CN" w:bidi="ar-SA"/>
        </w:rPr>
        <w:t>年度职业教育科研课题指南</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pStyle w:val="2"/>
        <w:rPr>
          <w:rFonts w:hint="eastAsia"/>
          <w:lang w:val="en-US" w:eastAsia="zh-CN"/>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1.新时代职业院校党建工作创新实践研究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2.职业院校立德树人、“三全育人”机制研究与实践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3.职业院校思政课程教学创新研究与实践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4.职业院校课程思政与专业教学融合的路径研究与实践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5.职业院校中华优秀传统文化课程与教学资源开发研究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6</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职业院校</w:t>
      </w:r>
      <w:r>
        <w:rPr>
          <w:rFonts w:hint="eastAsia" w:ascii="宋体" w:hAnsi="宋体" w:eastAsia="宋体" w:cs="宋体"/>
          <w:kern w:val="2"/>
          <w:sz w:val="30"/>
          <w:szCs w:val="30"/>
          <w:lang w:val="en-US" w:eastAsia="zh-CN" w:bidi="ar-SA"/>
        </w:rPr>
        <w:t>专业群建设实践探索及组群逻辑研究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7.基于产业结构调整的专业动态建设机制研究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8.专业教学标准与职业标准对接的实践研究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9.职业院校“课堂革命”策略与方法研究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10.</w:t>
      </w:r>
      <w:r>
        <w:rPr>
          <w:rFonts w:hint="eastAsia" w:ascii="宋体" w:hAnsi="宋体" w:eastAsia="宋体" w:cs="宋体"/>
          <w:kern w:val="2"/>
          <w:sz w:val="30"/>
          <w:szCs w:val="30"/>
          <w:lang w:val="en-US" w:eastAsia="zh-CN" w:bidi="ar-SA"/>
        </w:rPr>
        <w:t>以学生为中心的课堂教学改革的实践与探索</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11.</w:t>
      </w:r>
      <w:r>
        <w:rPr>
          <w:rFonts w:hint="eastAsia" w:ascii="宋体" w:hAnsi="宋体" w:eastAsia="宋体" w:cs="宋体"/>
          <w:kern w:val="2"/>
          <w:sz w:val="30"/>
          <w:szCs w:val="30"/>
          <w:lang w:val="en-US" w:eastAsia="zh-CN" w:bidi="ar-SA"/>
        </w:rPr>
        <w:t>中等职业学校学业水平</w:t>
      </w:r>
      <w:r>
        <w:rPr>
          <w:rFonts w:hint="eastAsia" w:ascii="宋体" w:hAnsi="宋体" w:eastAsia="宋体" w:cs="宋体"/>
          <w:kern w:val="2"/>
          <w:sz w:val="30"/>
          <w:szCs w:val="30"/>
          <w:lang w:val="en-US" w:eastAsia="zh-CN" w:bidi="ar-SA"/>
        </w:rPr>
        <w:t>考</w:t>
      </w:r>
      <w:r>
        <w:rPr>
          <w:rFonts w:hint="eastAsia" w:ascii="宋体" w:hAnsi="宋体" w:eastAsia="宋体" w:cs="宋体"/>
          <w:kern w:val="2"/>
          <w:sz w:val="30"/>
          <w:szCs w:val="30"/>
          <w:lang w:val="en-US" w:eastAsia="zh-CN" w:bidi="ar-SA"/>
        </w:rPr>
        <w:t>试</w:t>
      </w:r>
      <w:r>
        <w:rPr>
          <w:rFonts w:hint="eastAsia" w:ascii="宋体" w:hAnsi="宋体" w:eastAsia="宋体" w:cs="宋体"/>
          <w:kern w:val="2"/>
          <w:sz w:val="30"/>
          <w:szCs w:val="30"/>
          <w:lang w:val="en-US" w:eastAsia="zh-CN" w:bidi="ar-SA"/>
        </w:rPr>
        <w:t>背景下</w:t>
      </w:r>
      <w:r>
        <w:rPr>
          <w:rFonts w:hint="eastAsia" w:ascii="宋体" w:hAnsi="宋体" w:eastAsia="宋体" w:cs="宋体"/>
          <w:kern w:val="2"/>
          <w:sz w:val="30"/>
          <w:szCs w:val="30"/>
          <w:lang w:val="en-US" w:eastAsia="zh-CN" w:bidi="ar-SA"/>
        </w:rPr>
        <w:t>教学改革实践研究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职业教育线上</w:t>
      </w:r>
      <w:r>
        <w:rPr>
          <w:rFonts w:hint="eastAsia" w:ascii="宋体" w:hAnsi="宋体" w:eastAsia="宋体" w:cs="宋体"/>
          <w:kern w:val="2"/>
          <w:sz w:val="30"/>
          <w:szCs w:val="30"/>
          <w:lang w:val="en-US" w:eastAsia="zh-CN" w:bidi="ar-SA"/>
        </w:rPr>
        <w:t>线下深度融合</w:t>
      </w:r>
      <w:r>
        <w:rPr>
          <w:rFonts w:hint="eastAsia" w:ascii="宋体" w:hAnsi="宋体" w:eastAsia="宋体" w:cs="宋体"/>
          <w:kern w:val="2"/>
          <w:sz w:val="30"/>
          <w:szCs w:val="30"/>
          <w:lang w:val="en-US" w:eastAsia="zh-CN" w:bidi="ar-SA"/>
        </w:rPr>
        <w:t>教学改革研究</w:t>
      </w:r>
      <w:r>
        <w:rPr>
          <w:rFonts w:hint="eastAsia" w:ascii="宋体" w:hAnsi="宋体" w:eastAsia="宋体" w:cs="宋体"/>
          <w:kern w:val="2"/>
          <w:sz w:val="30"/>
          <w:szCs w:val="30"/>
          <w:lang w:val="en-US" w:eastAsia="zh-CN" w:bidi="ar-SA"/>
        </w:rPr>
        <w:t>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13.</w:t>
      </w:r>
      <w:r>
        <w:rPr>
          <w:rFonts w:hint="eastAsia" w:ascii="宋体" w:hAnsi="宋体" w:eastAsia="宋体" w:cs="宋体"/>
          <w:kern w:val="2"/>
          <w:sz w:val="30"/>
          <w:szCs w:val="30"/>
          <w:lang w:val="en-US" w:eastAsia="zh-CN" w:bidi="ar-SA"/>
        </w:rPr>
        <w:t>职业类型教育背景下活页式教材资源建设与开发</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4.</w:t>
      </w:r>
      <w:r>
        <w:rPr>
          <w:rFonts w:hint="eastAsia" w:ascii="宋体" w:hAnsi="宋体" w:eastAsia="宋体" w:cs="宋体"/>
          <w:kern w:val="2"/>
          <w:sz w:val="30"/>
          <w:szCs w:val="30"/>
          <w:lang w:val="en-US" w:eastAsia="zh-CN" w:bidi="ar-SA"/>
        </w:rPr>
        <w:t>职业院校专业技能课程与教材体系建设研究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5</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基于混合式教学模式下的融媒体教材开发与实践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6</w:t>
      </w:r>
      <w:r>
        <w:rPr>
          <w:rFonts w:hint="eastAsia" w:ascii="宋体" w:hAnsi="宋体" w:eastAsia="宋体" w:cs="宋体"/>
          <w:kern w:val="2"/>
          <w:sz w:val="30"/>
          <w:szCs w:val="30"/>
          <w:lang w:val="en-US" w:eastAsia="zh-CN" w:bidi="ar-SA"/>
        </w:rPr>
        <w:t>.教、学、做合一的一体化教学平台的建设和使用研究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7</w:t>
      </w:r>
      <w:r>
        <w:rPr>
          <w:rFonts w:hint="eastAsia" w:ascii="宋体" w:hAnsi="宋体" w:eastAsia="宋体" w:cs="宋体"/>
          <w:kern w:val="2"/>
          <w:sz w:val="30"/>
          <w:szCs w:val="30"/>
          <w:lang w:val="en-US" w:eastAsia="zh-CN" w:bidi="ar-SA"/>
        </w:rPr>
        <w:t>.虚拟仿真实验实训教学体系与教学方法研究与实践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8</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基于培养学生创新精神和创业能力的专业课程体系建设与实践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9</w:t>
      </w:r>
      <w:r>
        <w:rPr>
          <w:rFonts w:hint="eastAsia" w:ascii="宋体" w:hAnsi="宋体" w:eastAsia="宋体" w:cs="宋体"/>
          <w:kern w:val="2"/>
          <w:sz w:val="30"/>
          <w:szCs w:val="30"/>
          <w:lang w:val="en-US" w:eastAsia="zh-CN" w:bidi="ar-SA"/>
        </w:rPr>
        <w:t>.职业院校教师与行业人才双向交流机制探索与实践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20</w:t>
      </w:r>
      <w:r>
        <w:rPr>
          <w:rFonts w:hint="eastAsia" w:ascii="宋体" w:hAnsi="宋体" w:eastAsia="宋体" w:cs="宋体"/>
          <w:kern w:val="2"/>
          <w:sz w:val="30"/>
          <w:szCs w:val="30"/>
          <w:lang w:val="en-US" w:eastAsia="zh-CN" w:bidi="ar-SA"/>
        </w:rPr>
        <w:t>.高水平“双师型”教师队伍的标准及建设路径研究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1.</w:t>
      </w:r>
      <w:r>
        <w:rPr>
          <w:rFonts w:hint="eastAsia" w:ascii="宋体" w:hAnsi="宋体" w:eastAsia="宋体" w:cs="宋体"/>
          <w:kern w:val="2"/>
          <w:sz w:val="30"/>
          <w:szCs w:val="30"/>
          <w:lang w:val="en-US" w:eastAsia="zh-CN" w:bidi="ar-SA"/>
        </w:rPr>
        <w:t>职业院校教师教学创新团队建设研究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.面向区域产业急需的现代产业学院建设研究与实践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3</w:t>
      </w:r>
      <w:r>
        <w:rPr>
          <w:rFonts w:hint="eastAsia" w:ascii="宋体" w:hAnsi="宋体" w:eastAsia="宋体" w:cs="宋体"/>
          <w:kern w:val="2"/>
          <w:sz w:val="30"/>
          <w:szCs w:val="30"/>
          <w:lang w:val="en-US" w:eastAsia="zh-CN" w:bidi="ar-SA"/>
        </w:rPr>
        <w:t>.深度产教融合下“1+X”证书制度实践研究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4</w:t>
      </w:r>
      <w:r>
        <w:rPr>
          <w:rFonts w:hint="eastAsia" w:ascii="宋体" w:hAnsi="宋体" w:eastAsia="宋体" w:cs="宋体"/>
          <w:kern w:val="2"/>
          <w:sz w:val="30"/>
          <w:szCs w:val="30"/>
          <w:lang w:val="en-US" w:eastAsia="zh-CN" w:bidi="ar-SA"/>
        </w:rPr>
        <w:t>.职业院校中、高、本衔接课程体系建设研究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5.</w:t>
      </w:r>
      <w:r>
        <w:rPr>
          <w:rFonts w:hint="eastAsia" w:ascii="宋体" w:hAnsi="宋体" w:eastAsia="宋体" w:cs="宋体"/>
          <w:kern w:val="2"/>
          <w:sz w:val="30"/>
          <w:szCs w:val="30"/>
          <w:lang w:val="en-US" w:eastAsia="zh-CN" w:bidi="ar-SA"/>
        </w:rPr>
        <w:t>职业院校学生职业生涯规划创新研究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6</w:t>
      </w:r>
      <w:r>
        <w:rPr>
          <w:rFonts w:hint="eastAsia" w:ascii="宋体" w:hAnsi="宋体" w:eastAsia="宋体" w:cs="宋体"/>
          <w:kern w:val="2"/>
          <w:sz w:val="30"/>
          <w:szCs w:val="30"/>
          <w:lang w:val="en-US" w:eastAsia="zh-CN" w:bidi="ar-SA"/>
        </w:rPr>
        <w:t>.职业院校产教融合、校企合作案例研究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7</w:t>
      </w:r>
      <w:r>
        <w:rPr>
          <w:rFonts w:hint="eastAsia" w:ascii="宋体" w:hAnsi="宋体" w:eastAsia="宋体" w:cs="宋体"/>
          <w:kern w:val="2"/>
          <w:sz w:val="30"/>
          <w:szCs w:val="30"/>
          <w:lang w:val="en-US" w:eastAsia="zh-CN" w:bidi="ar-SA"/>
        </w:rPr>
        <w:t>.基于教学工作诊断与改进构建职业院校内部质量保证体系研究与实践</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8</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 xml:space="preserve"> </w:t>
      </w:r>
      <w:r>
        <w:rPr>
          <w:rFonts w:hint="eastAsia" w:ascii="宋体" w:hAnsi="宋体" w:eastAsia="宋体" w:cs="宋体"/>
          <w:kern w:val="2"/>
          <w:sz w:val="30"/>
          <w:szCs w:val="30"/>
          <w:lang w:val="en-US" w:eastAsia="zh-CN" w:bidi="ar-SA"/>
        </w:rPr>
        <w:t>新一代信息技术与技术技能人才培养研究；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w:t>
      </w:r>
      <w:r>
        <w:rPr>
          <w:rFonts w:hint="eastAsia" w:ascii="宋体" w:hAnsi="宋体" w:eastAsia="宋体" w:cs="宋体"/>
          <w:kern w:val="2"/>
          <w:sz w:val="30"/>
          <w:szCs w:val="30"/>
          <w:lang w:val="en-US" w:eastAsia="zh-CN" w:bidi="ar-SA"/>
        </w:rPr>
        <w:t>9</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 xml:space="preserve"> 高水平职业院校和专业（群）评价体系建设研究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30</w:t>
      </w:r>
      <w:r>
        <w:rPr>
          <w:rFonts w:hint="eastAsia" w:ascii="宋体" w:hAnsi="宋体" w:eastAsia="宋体" w:cs="宋体"/>
          <w:kern w:val="2"/>
          <w:sz w:val="30"/>
          <w:szCs w:val="30"/>
          <w:lang w:val="en-US" w:eastAsia="zh-CN" w:bidi="ar-SA"/>
        </w:rPr>
        <w:t>.</w:t>
      </w:r>
      <w:r>
        <w:rPr>
          <w:rFonts w:hint="eastAsia" w:ascii="宋体" w:hAnsi="宋体" w:eastAsia="宋体" w:cs="宋体"/>
          <w:kern w:val="2"/>
          <w:sz w:val="30"/>
          <w:szCs w:val="30"/>
          <w:lang w:val="en-US" w:eastAsia="zh-CN" w:bidi="ar-SA"/>
        </w:rPr>
        <w:t xml:space="preserve"> </w:t>
      </w:r>
      <w:r>
        <w:rPr>
          <w:rFonts w:hint="eastAsia" w:ascii="宋体" w:hAnsi="宋体" w:eastAsia="宋体" w:cs="宋体"/>
          <w:kern w:val="2"/>
          <w:sz w:val="30"/>
          <w:szCs w:val="30"/>
          <w:lang w:val="en-US" w:eastAsia="zh-CN" w:bidi="ar-SA"/>
        </w:rPr>
        <w:t>福建特色的“二元制”人才培养模式实践与案例研究</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 xml:space="preserve"> </w:t>
      </w: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p>
      <w:pPr>
        <w:keepNext w:val="0"/>
        <w:keepLines w:val="0"/>
        <w:pageBreakBefore w:val="0"/>
        <w:kinsoku/>
        <w:wordWrap/>
        <w:overflowPunct/>
        <w:topLinePunct w:val="0"/>
        <w:autoSpaceDE/>
        <w:autoSpaceDN/>
        <w:bidi w:val="0"/>
        <w:adjustRightInd/>
        <w:spacing w:line="520" w:lineRule="exact"/>
        <w:ind w:firstLine="600" w:firstLineChars="200"/>
        <w:textAlignment w:val="auto"/>
        <w:rPr>
          <w:rFonts w:hint="eastAsia" w:ascii="宋体" w:hAnsi="宋体" w:eastAsia="宋体" w:cs="宋体"/>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2A"/>
    <w:rsid w:val="00082F38"/>
    <w:rsid w:val="00083BA9"/>
    <w:rsid w:val="000927C4"/>
    <w:rsid w:val="00092C6C"/>
    <w:rsid w:val="00094FEC"/>
    <w:rsid w:val="000B106B"/>
    <w:rsid w:val="000D4CFF"/>
    <w:rsid w:val="000F4E6B"/>
    <w:rsid w:val="000F5DD2"/>
    <w:rsid w:val="00120318"/>
    <w:rsid w:val="00120802"/>
    <w:rsid w:val="001E4A20"/>
    <w:rsid w:val="00207840"/>
    <w:rsid w:val="002123EB"/>
    <w:rsid w:val="0026672F"/>
    <w:rsid w:val="00293322"/>
    <w:rsid w:val="002A6A70"/>
    <w:rsid w:val="00382D8E"/>
    <w:rsid w:val="003B2FA1"/>
    <w:rsid w:val="00427884"/>
    <w:rsid w:val="0043592A"/>
    <w:rsid w:val="004C6430"/>
    <w:rsid w:val="0050405F"/>
    <w:rsid w:val="00590F8A"/>
    <w:rsid w:val="00623204"/>
    <w:rsid w:val="0065190D"/>
    <w:rsid w:val="006766FA"/>
    <w:rsid w:val="006A53FC"/>
    <w:rsid w:val="006A5B5E"/>
    <w:rsid w:val="00743FE3"/>
    <w:rsid w:val="00750057"/>
    <w:rsid w:val="00787528"/>
    <w:rsid w:val="007A37E0"/>
    <w:rsid w:val="008322B0"/>
    <w:rsid w:val="0094073F"/>
    <w:rsid w:val="00981D5B"/>
    <w:rsid w:val="00991539"/>
    <w:rsid w:val="009B5E6D"/>
    <w:rsid w:val="00A80F76"/>
    <w:rsid w:val="00A8153B"/>
    <w:rsid w:val="00B20873"/>
    <w:rsid w:val="00B50326"/>
    <w:rsid w:val="00BF388C"/>
    <w:rsid w:val="00C513C9"/>
    <w:rsid w:val="00CE061B"/>
    <w:rsid w:val="00CE6221"/>
    <w:rsid w:val="00CF07C7"/>
    <w:rsid w:val="00D05496"/>
    <w:rsid w:val="00D51CCC"/>
    <w:rsid w:val="00D8642E"/>
    <w:rsid w:val="00D87492"/>
    <w:rsid w:val="00DB336A"/>
    <w:rsid w:val="00DD2AF3"/>
    <w:rsid w:val="00DD6AF3"/>
    <w:rsid w:val="00DD7524"/>
    <w:rsid w:val="00DF4FB1"/>
    <w:rsid w:val="00E2511F"/>
    <w:rsid w:val="00E5176F"/>
    <w:rsid w:val="00EA02E6"/>
    <w:rsid w:val="00EA605E"/>
    <w:rsid w:val="00ED0967"/>
    <w:rsid w:val="00F03407"/>
    <w:rsid w:val="00F31EC4"/>
    <w:rsid w:val="00F54422"/>
    <w:rsid w:val="045B1117"/>
    <w:rsid w:val="066F5D87"/>
    <w:rsid w:val="0C4C02D8"/>
    <w:rsid w:val="0CA56072"/>
    <w:rsid w:val="149A2A75"/>
    <w:rsid w:val="2E257C0C"/>
    <w:rsid w:val="3241261F"/>
    <w:rsid w:val="37622CE1"/>
    <w:rsid w:val="396827F2"/>
    <w:rsid w:val="44C72906"/>
    <w:rsid w:val="47D600C7"/>
    <w:rsid w:val="49A44388"/>
    <w:rsid w:val="5E8B099F"/>
    <w:rsid w:val="68216DB6"/>
    <w:rsid w:val="6DD60639"/>
    <w:rsid w:val="7B7E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pPr>
    <w:rPr>
      <w:rFonts w:ascii="Calibri" w:hAnsi="Calibri" w:eastAsia="宋体" w:cs="Times New Roman"/>
      <w:sz w:val="20"/>
      <w:szCs w:val="20"/>
      <w:lang w:val="en-US" w:bidi="ar-SA"/>
    </w:rPr>
  </w:style>
  <w:style w:type="paragraph" w:styleId="3">
    <w:name w:val="Body Text"/>
    <w:basedOn w:val="1"/>
    <w:qFormat/>
    <w:uiPriority w:val="1"/>
    <w:rPr>
      <w:rFonts w:ascii="Microsoft YaHei UI" w:hAnsi="Microsoft YaHei UI" w:eastAsia="Microsoft YaHei UI" w:cs="Microsoft YaHei UI"/>
      <w:sz w:val="24"/>
      <w:szCs w:val="24"/>
      <w:lang w:val="zh-CN" w:bidi="zh-CN"/>
    </w:rPr>
  </w:style>
  <w:style w:type="paragraph" w:styleId="4">
    <w:name w:val="Balloon Text"/>
    <w:basedOn w:val="1"/>
    <w:link w:val="9"/>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115</Words>
  <Characters>656</Characters>
  <Lines>5</Lines>
  <Paragraphs>1</Paragraphs>
  <TotalTime>244</TotalTime>
  <ScaleCrop>false</ScaleCrop>
  <LinksUpToDate>false</LinksUpToDate>
  <CharactersWithSpaces>770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2020-09-16T08:04:00Z</dcterms:created>
  <dc:creator>云翔 谢</dc:creator>
  <cp:lastModifiedBy>文杰</cp:lastModifiedBy>
  <dcterms:modified xsi:type="dcterms:W3CDTF">2021-05-10T02:32:36Z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97ABF894C52246DEBD7D1D04F6CD9F6A</vt:lpwstr>
  </property>
</Properties>
</file>