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72"/>
          <w:szCs w:val="72"/>
        </w:rPr>
      </w:pPr>
      <w:r>
        <w:rPr>
          <w:rFonts w:hint="eastAsia" w:ascii="宋体" w:hAnsi="宋体" w:cs="宋体"/>
          <w:b/>
          <w:bCs/>
          <w:color w:val="FF0000"/>
          <w:w w:val="90"/>
          <w:sz w:val="72"/>
          <w:szCs w:val="72"/>
        </w:rPr>
        <w:t>福州软件职业技术</w:t>
      </w:r>
      <w:r>
        <w:rPr>
          <w:rFonts w:hint="eastAsia" w:ascii="宋体" w:hAnsi="宋体" w:cs="宋体"/>
          <w:b/>
          <w:bCs/>
          <w:color w:val="FF0000"/>
          <w:w w:val="90"/>
          <w:sz w:val="72"/>
          <w:szCs w:val="72"/>
          <w:lang w:eastAsia="zh-CN"/>
        </w:rPr>
        <w:t>学</w:t>
      </w:r>
      <w:r>
        <w:rPr>
          <w:rFonts w:hint="eastAsia" w:ascii="宋体" w:hAnsi="宋体" w:cs="宋体"/>
          <w:b/>
          <w:bCs/>
          <w:color w:val="FF0000"/>
          <w:w w:val="90"/>
          <w:sz w:val="72"/>
          <w:szCs w:val="72"/>
        </w:rPr>
        <w:t>院</w:t>
      </w:r>
    </w:p>
    <w:p>
      <w:pPr>
        <w:pStyle w:val="8"/>
        <w:spacing w:after="156"/>
        <w:rPr>
          <w:rFonts w:hint="eastAsia" w:ascii="仿宋" w:hAnsi="仿宋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8"/>
        <w:spacing w:after="156"/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福软教〔2022〕53号</w:t>
      </w:r>
    </w:p>
    <w:p>
      <w:pPr>
        <w:pStyle w:val="8"/>
        <w:spacing w:after="156"/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2540</wp:posOffset>
                </wp:positionV>
                <wp:extent cx="6108065" cy="3810"/>
                <wp:effectExtent l="0" t="19050" r="3175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45pt;margin-top:0.2pt;height:0.3pt;width:480.95pt;z-index:251659264;mso-width-relative:page;mso-height-relative:page;" filled="f" stroked="t" coordsize="21600,21600" o:gfxdata="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TFQKHWAAAABgEAAA8AAAAAAAAAAQAgAAAAIgAAAGRycy9k&#10;b3ducmV2LnhtbFBLAQIUABQAAAAIAIdO4kDl3OqmBAIAAAAEAAAOAAAAAAAAAAEAIAAAACUBAABk&#10;cnMvZTJvRG9jLnhtbFBLBQYAAAAABgAGAFkBAACb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福州软件职业技术学院</w:t>
      </w:r>
    </w:p>
    <w:p>
      <w:pPr>
        <w:jc w:val="center"/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关于百名优秀校友进校园工作方案的通知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各部门、各学院（部）：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为进一步充分发挥优秀校友的示范引领作用，营造良好校风学风，探索混合教学模式的新途径、新方法，拓展校友为学校教学工作服务的新领域，开创人人重视、共同参与、全校联动的混合教学工作新局面，提高人才培养质量，学校将开展百名优秀校友进课堂。现将工作安排如下：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一、工作目标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加强学校与优秀校友的联系，宣传学校人才培养成效，探索混合三师课堂教学模式，营造乐学善学学风，形成全方位、多角度的混合教学工作网络，提高人才培养质量。</w:t>
      </w:r>
    </w:p>
    <w:p>
      <w:pPr>
        <w:pStyle w:val="2"/>
        <w:spacing w:after="0"/>
        <w:ind w:firstLine="643" w:firstLineChars="20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二、工作内容</w:t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（一）邀请优秀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校友进课堂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学院（部）采取线上线下等形式邀请各行各业优秀校友（合作企业能工巧匠）进课堂，通过主题讲座、混合三师、项目融合和职场体验等方式，创新以学生为中心，以优质课堂为纽带，以主讲教师、AI课件和优秀校友为主体的专兼职教师协同授课教学模式，促进学生了解产业新技术、新工艺、新标准、新规范，了解岗位能力要求，增强就业能力、锤炼综合素质。教师应加强课程设计，挖掘企业项目和典型案例，融入课堂教学，提高课堂质量，及时反思改进。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各学院（部）需统计优秀校友进课堂的情况，于每月月初统计填写《福州软件职业技术学院优秀校友进课堂情况统计表》（附件1），报送至教务科研处frjwkyc@163.com。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（二）宣传优秀校友典型事迹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学院（部）挖掘各行各业就业典范、创业先锋、服务振兴乡村、扎根一线、参军、升学等典型代表。通过媒体，学校官微、微信公众号、福软通、网站等平台，以讲故事、人物传记等形式图文并茂宣传优秀校友典型事迹。相关材料报送教务科研处，教务科研处会同党委宣传部审核发布，每月报送不少于1个，报送至教务科研处frjwkyc@163.com。</w:t>
      </w:r>
    </w:p>
    <w:p>
      <w:pPr>
        <w:pStyle w:val="2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（三）提炼优秀校友工作典型案例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各学院（部）每学年应主动结合学校办学特色及教育教学改革工作，提炼1-2个优秀校友工作的典型案例。案例须具有示范性、创新型、时效性，并积极申报各职教学会优秀校友。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组织成员</w:t>
      </w:r>
    </w:p>
    <w:p>
      <w:pPr>
        <w:pStyle w:val="2"/>
        <w:spacing w:after="0"/>
        <w:ind w:firstLine="42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各学院（部）应高度重视，成立工作小组，明确任务分工，组织实施，定期汇报工作开展情况、提交相关材料。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spacing w:after="0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1.《福州软件职业技术学院优秀校友进课堂情况统计表》</w:t>
      </w:r>
    </w:p>
    <w:p>
      <w:pPr>
        <w:pStyle w:val="2"/>
        <w:spacing w:after="0"/>
        <w:ind w:firstLine="0" w:firstLineChars="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 xml:space="preserve">        </w:t>
      </w:r>
    </w:p>
    <w:p>
      <w:pPr>
        <w:pStyle w:val="2"/>
        <w:spacing w:after="0"/>
        <w:ind w:firstLine="0" w:firstLineChars="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pStyle w:val="2"/>
        <w:spacing w:after="0"/>
        <w:ind w:firstLine="0" w:firstLineChars="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福州软件职业技术学院教务科研处</w:t>
      </w:r>
    </w:p>
    <w:tbl>
      <w:tblPr>
        <w:tblStyle w:val="4"/>
        <w:tblpPr w:leftFromText="180" w:rightFromText="180" w:vertAnchor="page" w:horzAnchor="page" w:tblpX="1344" w:tblpY="14506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580" w:lineRule="exact"/>
              <w:ind w:right="136" w:rightChars="65" w:firstLine="280" w:firstLineChars="100"/>
              <w:rPr>
                <w:rFonts w:hint="default" w:ascii="仿宋_GB2312" w:hAnsi="仿宋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lang w:val="en-US" w:eastAsia="zh-CN"/>
              </w:rPr>
              <w:t>福州软件职业技术学院教务科研处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80" w:lineRule="exact"/>
              <w:ind w:right="136" w:rightChars="65" w:firstLine="840" w:firstLineChars="300"/>
              <w:jc w:val="center"/>
              <w:textAlignment w:val="bottom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年</w:t>
            </w:r>
            <w:r>
              <w:rPr>
                <w:rFonts w:hint="eastAsia" w:ascii="仿宋_GB2312" w:hAnsi="仿宋" w:cs="仿宋_GB2312"/>
                <w:color w:val="auto"/>
                <w:sz w:val="28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月</w:t>
            </w:r>
            <w:r>
              <w:rPr>
                <w:rFonts w:hint="eastAsia" w:ascii="仿宋_GB2312" w:hAnsi="仿宋" w:cs="仿宋_GB2312"/>
                <w:color w:val="auto"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印</w:t>
            </w:r>
          </w:p>
        </w:tc>
      </w:tr>
    </w:tbl>
    <w:p>
      <w:pPr>
        <w:pStyle w:val="2"/>
        <w:spacing w:after="0"/>
        <w:ind w:firstLine="0" w:firstLineChars="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2022年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BC957"/>
    <w:multiLevelType w:val="singleLevel"/>
    <w:tmpl w:val="193BC9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zUwMTUxYjM1MTBlZTJhNTlkZDA4NjU5Y2U5YjQifQ=="/>
  </w:docVars>
  <w:rsids>
    <w:rsidRoot w:val="2EE86546"/>
    <w:rsid w:val="00154DAF"/>
    <w:rsid w:val="00360BF0"/>
    <w:rsid w:val="007C2E6D"/>
    <w:rsid w:val="00942C4A"/>
    <w:rsid w:val="009D58F2"/>
    <w:rsid w:val="00A55E22"/>
    <w:rsid w:val="00EA25DF"/>
    <w:rsid w:val="00F97E29"/>
    <w:rsid w:val="00FA4F8B"/>
    <w:rsid w:val="012B78C8"/>
    <w:rsid w:val="022C60BE"/>
    <w:rsid w:val="0A2D659C"/>
    <w:rsid w:val="105570A4"/>
    <w:rsid w:val="162A7599"/>
    <w:rsid w:val="176E46F7"/>
    <w:rsid w:val="1BB90E2F"/>
    <w:rsid w:val="27594C60"/>
    <w:rsid w:val="2EE86546"/>
    <w:rsid w:val="2F601D54"/>
    <w:rsid w:val="32F01F70"/>
    <w:rsid w:val="330B1B18"/>
    <w:rsid w:val="3DFC6F7A"/>
    <w:rsid w:val="3EAB1E5F"/>
    <w:rsid w:val="400916AF"/>
    <w:rsid w:val="439A5C0C"/>
    <w:rsid w:val="447B6D56"/>
    <w:rsid w:val="466F44F1"/>
    <w:rsid w:val="482A3C72"/>
    <w:rsid w:val="4A031344"/>
    <w:rsid w:val="531D6900"/>
    <w:rsid w:val="53B80F2B"/>
    <w:rsid w:val="53E05B89"/>
    <w:rsid w:val="5CAB1AF3"/>
    <w:rsid w:val="5DE34142"/>
    <w:rsid w:val="5F9E44C5"/>
    <w:rsid w:val="60092F09"/>
    <w:rsid w:val="60C2018F"/>
    <w:rsid w:val="63DD57AE"/>
    <w:rsid w:val="64F8178D"/>
    <w:rsid w:val="66E957E4"/>
    <w:rsid w:val="6A790228"/>
    <w:rsid w:val="7148244C"/>
    <w:rsid w:val="7A0B7656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11111"/>
    <w:basedOn w:val="1"/>
    <w:qFormat/>
    <w:uiPriority w:val="99"/>
    <w:pPr>
      <w:suppressAutoHyphens/>
      <w:spacing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  <w:style w:type="paragraph" w:customStyle="1" w:styleId="8">
    <w:name w:val="5555"/>
    <w:basedOn w:val="9"/>
    <w:qFormat/>
    <w:uiPriority w:val="0"/>
    <w:pPr>
      <w:spacing w:afterLines="50"/>
    </w:pPr>
  </w:style>
  <w:style w:type="paragraph" w:customStyle="1" w:styleId="9">
    <w:name w:val="2222"/>
    <w:basedOn w:val="10"/>
    <w:qFormat/>
    <w:uiPriority w:val="99"/>
    <w:pPr>
      <w:ind w:firstLine="0" w:firstLineChars="0"/>
      <w:jc w:val="center"/>
    </w:pPr>
    <w:rPr>
      <w:b/>
    </w:rPr>
  </w:style>
  <w:style w:type="paragraph" w:customStyle="1" w:styleId="10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931</Characters>
  <Lines>6</Lines>
  <Paragraphs>1</Paragraphs>
  <TotalTime>0</TotalTime>
  <ScaleCrop>false</ScaleCrop>
  <LinksUpToDate>false</LinksUpToDate>
  <CharactersWithSpaces>948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2022-10-19T10:05:00Z</dcterms:created>
  <dc:creator>HP</dc:creator>
  <cp:lastModifiedBy>ASUS</cp:lastModifiedBy>
  <dcterms:modified xsi:type="dcterms:W3CDTF">2022-11-02T08:00:39Z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2D7F805B865D4C619A6EDCDA23997953</vt:lpwstr>
  </property>
</Properties>
</file>