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eastAsia="宋体"/>
          <w:b/>
          <w:bCs/>
          <w:color w:val="FF0000"/>
          <w:w w:val="90"/>
          <w:sz w:val="96"/>
          <w:szCs w:val="96"/>
        </w:rPr>
      </w:pPr>
      <w:r>
        <w:rPr>
          <w:rFonts w:hint="eastAsia" w:ascii="宋体" w:hAnsi="宋体" w:eastAsia="宋体"/>
          <w:b/>
          <w:bCs/>
          <w:color w:val="FF0000"/>
          <w:w w:val="90"/>
          <w:sz w:val="96"/>
          <w:szCs w:val="96"/>
        </w:rPr>
        <w:t>福州软件职业技术学院</w:t>
      </w:r>
    </w:p>
    <w:p>
      <w:pPr>
        <w:spacing w:line="640" w:lineRule="exact"/>
        <w:jc w:val="center"/>
        <w:rPr>
          <w:rFonts w:ascii="方正小标宋简体" w:eastAsia="方正小标宋简体"/>
          <w:sz w:val="62"/>
        </w:rPr>
      </w:pPr>
      <w:r>
        <w:rPr>
          <w:rFonts w:hint="eastAsia" w:ascii="仿宋" w:hAnsi="仿宋" w:eastAsia="仿宋"/>
          <w:sz w:val="32"/>
          <w:szCs w:val="32"/>
        </w:rPr>
        <w:t>福软教〔2022〕</w:t>
      </w:r>
      <w:r>
        <w:rPr>
          <w:rFonts w:ascii="仿宋" w:hAnsi="仿宋" w:eastAsia="仿宋"/>
          <w:sz w:val="32"/>
          <w:szCs w:val="32"/>
        </w:rPr>
        <w:t>44</w:t>
      </w:r>
      <w:r>
        <w:rPr>
          <w:rFonts w:hint="eastAsia" w:ascii="仿宋" w:hAnsi="仿宋" w:eastAsia="仿宋"/>
          <w:sz w:val="32"/>
          <w:szCs w:val="32"/>
        </w:rPr>
        <w:t>号</w:t>
      </w:r>
    </w:p>
    <w:p>
      <w:pPr>
        <w:rPr>
          <w:rFonts w:ascii="方正仿宋简体" w:eastAsia="方正仿宋简体"/>
          <w:sz w:val="30"/>
        </w:rPr>
      </w:pPr>
      <w: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49530</wp:posOffset>
                </wp:positionV>
                <wp:extent cx="6108065" cy="3810"/>
                <wp:effectExtent l="0" t="0" r="0" b="0"/>
                <wp:wrapNone/>
                <wp:docPr id="2" name="1026"/>
                <wp:cNvGraphicFramePr/>
                <a:graphic xmlns:a="http://schemas.openxmlformats.org/drawingml/2006/main">
                  <a:graphicData uri="http://schemas.microsoft.com/office/word/2010/wordprocessingShape">
                    <wps:wsp>
                      <wps:cNvCnPr/>
                      <wps:spPr>
                        <a:xfrm flipV="1">
                          <a:off x="0" y="0"/>
                          <a:ext cx="6108065" cy="381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1026" o:spid="_x0000_s1026" o:spt="20" style="position:absolute;left:0pt;flip:y;margin-left:-9.6pt;margin-top:3.9pt;height:0.3pt;width:480.95pt;z-index:251659264;mso-width-relative:page;mso-height-relative:page;" filled="f" stroked="t" coordsize="21600,21600" o:gfxdata="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aqLbHXAAAABwEAAA8AAAAA&#10;AAAAAQAgAAAAIgAAAGRycy9kb3ducmV2LnhtbFBLAQIUABQAAAAIAIdO4kBA+QaR3AEAANkDAAAO&#10;AAAAAAAAAAEAIAAAACYBAABkcnMvZTJvRG9jLnhtbFBLBQYAAAAABgAGAFkBAAB0BQAAAAA=&#10;">
                <v:fill on="f" focussize="0,0"/>
                <v:stroke weight="3pt" color="#FF0000" joinstyle="round"/>
                <v:imagedata o:title=""/>
                <o:lock v:ext="edit" aspectratio="f"/>
              </v:line>
            </w:pict>
          </mc:Fallback>
        </mc:AlternateContent>
      </w:r>
    </w:p>
    <w:p>
      <w:pPr>
        <w:tabs>
          <w:tab w:val="left" w:pos="7797"/>
        </w:tabs>
        <w:spacing w:before="156" w:beforeLines="50" w:after="156" w:afterLines="50" w:line="560" w:lineRule="exact"/>
        <w:jc w:val="center"/>
        <w:rPr>
          <w:rFonts w:ascii="宋体" w:hAnsi="宋体" w:eastAsia="宋体"/>
          <w:b/>
          <w:bCs/>
          <w:sz w:val="44"/>
          <w:szCs w:val="44"/>
        </w:rPr>
      </w:pPr>
      <w:r>
        <w:rPr>
          <w:rFonts w:hint="eastAsia" w:ascii="宋体" w:hAnsi="宋体" w:eastAsia="宋体"/>
          <w:b/>
          <w:bCs/>
          <w:sz w:val="44"/>
          <w:szCs w:val="44"/>
        </w:rPr>
        <w:t>福州软件职业技术学院</w:t>
      </w:r>
    </w:p>
    <w:p>
      <w:pPr>
        <w:tabs>
          <w:tab w:val="left" w:pos="7797"/>
        </w:tabs>
        <w:spacing w:before="156" w:beforeLines="50" w:after="156" w:afterLines="50" w:line="560" w:lineRule="exact"/>
        <w:jc w:val="center"/>
        <w:rPr>
          <w:rFonts w:ascii="宋体" w:hAnsi="宋体" w:eastAsia="宋体"/>
          <w:b/>
          <w:bCs/>
          <w:sz w:val="44"/>
          <w:szCs w:val="44"/>
        </w:rPr>
      </w:pPr>
      <w:r>
        <w:rPr>
          <w:rFonts w:hint="eastAsia" w:ascii="宋体" w:hAnsi="宋体" w:eastAsia="宋体"/>
          <w:b/>
          <w:bCs/>
          <w:sz w:val="44"/>
          <w:szCs w:val="44"/>
        </w:rPr>
        <w:t>2022年秋季开学疫情防控教学工作预案</w:t>
      </w:r>
    </w:p>
    <w:p>
      <w:pPr>
        <w:spacing w:line="520" w:lineRule="exact"/>
        <w:ind w:firstLine="640" w:firstLineChars="200"/>
        <w:rPr>
          <w:rFonts w:ascii="仿宋" w:hAnsi="仿宋" w:eastAsia="仿宋" w:cs="仿宋"/>
          <w:sz w:val="32"/>
          <w:szCs w:val="32"/>
        </w:rPr>
      </w:pPr>
    </w:p>
    <w:p>
      <w:pPr>
        <w:spacing w:line="580" w:lineRule="exact"/>
        <w:rPr>
          <w:rFonts w:ascii="仿宋" w:hAnsi="仿宋" w:eastAsia="仿宋" w:cs="仿宋_GB2312"/>
          <w:sz w:val="32"/>
          <w:szCs w:val="32"/>
        </w:rPr>
      </w:pPr>
      <w:r>
        <w:rPr>
          <w:rFonts w:hint="eastAsia" w:ascii="仿宋" w:hAnsi="仿宋" w:eastAsia="仿宋" w:cs="仿宋_GB2312"/>
          <w:sz w:val="32"/>
          <w:szCs w:val="32"/>
        </w:rPr>
        <w:t>各学院（部），各部（处、室、中心、馆）：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根据福建省教育厅、福建省卫生健康委员会发布的《关于做好</w:t>
      </w:r>
      <w:r>
        <w:rPr>
          <w:rFonts w:ascii="仿宋_GB2312" w:hAnsi="仿宋_GB2312" w:eastAsia="仿宋_GB2312" w:cs="仿宋_GB2312"/>
          <w:sz w:val="32"/>
          <w:szCs w:val="32"/>
        </w:rPr>
        <w:t>2022年学校秋季学期开学新冠肺炎疫情防控工作的通知》</w:t>
      </w:r>
      <w:r>
        <w:rPr>
          <w:rFonts w:hint="eastAsia" w:ascii="仿宋_GB2312" w:hAnsi="仿宋_GB2312" w:eastAsia="仿宋_GB2312" w:cs="仿宋_GB2312"/>
          <w:sz w:val="32"/>
          <w:szCs w:val="32"/>
        </w:rPr>
        <w:t>（闽教体〔2022〕16号）文件要求，为积极做好我校新冠肺炎疫情的防控工作，切实保障全体师生的健康与生命安全，现就开学教学事宜做如下预安排，请各教学单位遵照执行。</w:t>
      </w:r>
    </w:p>
    <w:p>
      <w:pPr>
        <w:spacing w:before="156" w:beforeLines="50" w:after="156" w:afterLines="50"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一、按原计划开学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2021级学生</w:t>
      </w:r>
      <w:r>
        <w:rPr>
          <w:rFonts w:hint="eastAsia" w:ascii="仿宋_GB2312" w:hAnsi="仿宋_GB2312" w:eastAsia="仿宋_GB2312" w:cs="仿宋_GB2312"/>
          <w:sz w:val="32"/>
          <w:szCs w:val="32"/>
        </w:rPr>
        <w:t>于9月3日、9月4日错峰返校，9月5日正式上课，中高风险地区学生暂缓返校。</w:t>
      </w:r>
    </w:p>
    <w:p>
      <w:pPr>
        <w:pStyle w:val="2"/>
        <w:spacing w:line="560" w:lineRule="exact"/>
        <w:ind w:firstLine="640" w:firstLineChars="200"/>
        <w:rPr>
          <w:rFonts w:ascii="Arial" w:hAnsi="Arial" w:cs="Arial"/>
          <w:color w:val="222222"/>
          <w:sz w:val="18"/>
          <w:szCs w:val="18"/>
          <w:shd w:val="clear" w:color="auto" w:fill="FFFFFF"/>
        </w:rPr>
      </w:pPr>
      <w:r>
        <w:rPr>
          <w:rFonts w:hint="eastAsia" w:ascii="仿宋_GB2312" w:hAnsi="仿宋_GB2312" w:eastAsia="仿宋_GB2312" w:cs="仿宋_GB2312"/>
          <w:kern w:val="2"/>
          <w:sz w:val="32"/>
          <w:szCs w:val="32"/>
          <w:lang w:val="en-US" w:bidi="ar-SA"/>
        </w:rPr>
        <w:t>综合疫情防控形势，各教学单位要做好线上线下混合教学准备，保证线上教学随时启动、线上线下随时切换。</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（一）实行线上线下混合教学，具体要求如下：</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lang w:val="en-US"/>
        </w:rPr>
        <w:t>经人力资源部研判，开学</w:t>
      </w:r>
      <w:r>
        <w:rPr>
          <w:rFonts w:hint="eastAsia" w:ascii="仿宋" w:hAnsi="仿宋" w:eastAsia="仿宋" w:cs="仿宋"/>
          <w:sz w:val="32"/>
          <w:szCs w:val="32"/>
          <w:highlight w:val="none"/>
          <w:lang w:val="en-US"/>
        </w:rPr>
        <w:t>前十四天</w:t>
      </w:r>
      <w:r>
        <w:rPr>
          <w:rFonts w:hint="eastAsia" w:ascii="仿宋" w:hAnsi="仿宋" w:eastAsia="仿宋" w:cs="仿宋"/>
          <w:sz w:val="32"/>
          <w:szCs w:val="32"/>
          <w:lang w:val="en-US"/>
        </w:rPr>
        <w:t>有</w:t>
      </w:r>
      <w:r>
        <w:rPr>
          <w:rFonts w:hint="eastAsia" w:ascii="仿宋_GB2312" w:hAnsi="仿宋_GB2312" w:eastAsia="仿宋_GB2312" w:cs="仿宋_GB2312"/>
          <w:sz w:val="32"/>
          <w:szCs w:val="32"/>
          <w:lang w:val="en-US"/>
        </w:rPr>
        <w:t>中高风险区旅居史的教师、或处在</w:t>
      </w:r>
      <w:r>
        <w:rPr>
          <w:rFonts w:hint="eastAsia" w:ascii="仿宋" w:hAnsi="仿宋" w:eastAsia="仿宋" w:cs="仿宋"/>
          <w:sz w:val="32"/>
          <w:szCs w:val="32"/>
        </w:rPr>
        <w:t>封控区、管控区、防范区教师和隔离居家监测教师实行线上教学，其他教师实行线下教学。教师如有特殊情况不宜实行线下教学，可向</w:t>
      </w:r>
      <w:r>
        <w:rPr>
          <w:rFonts w:hint="eastAsia" w:ascii="仿宋" w:hAnsi="仿宋" w:eastAsia="仿宋" w:cs="仿宋"/>
          <w:sz w:val="32"/>
          <w:szCs w:val="32"/>
          <w:lang w:val="en-US"/>
        </w:rPr>
        <w:t>各学院（部）</w:t>
      </w:r>
      <w:r>
        <w:rPr>
          <w:rFonts w:hint="eastAsia" w:ascii="仿宋" w:hAnsi="仿宋" w:eastAsia="仿宋" w:cs="仿宋"/>
          <w:sz w:val="32"/>
          <w:szCs w:val="32"/>
        </w:rPr>
        <w:t>提出申请，报教务科研处同意后实行线上教学。解封后，符合返校要求教师启动线下教学。</w:t>
      </w:r>
    </w:p>
    <w:p>
      <w:pPr>
        <w:pStyle w:val="2"/>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2</w:t>
      </w:r>
      <w:r>
        <w:rPr>
          <w:rFonts w:ascii="仿宋" w:hAnsi="仿宋" w:eastAsia="仿宋" w:cs="仿宋"/>
          <w:kern w:val="2"/>
          <w:sz w:val="32"/>
          <w:szCs w:val="32"/>
        </w:rPr>
        <w:t>.</w:t>
      </w:r>
      <w:r>
        <w:rPr>
          <w:rFonts w:hint="eastAsia" w:ascii="仿宋" w:hAnsi="仿宋" w:eastAsia="仿宋" w:cs="仿宋"/>
          <w:kern w:val="2"/>
          <w:sz w:val="32"/>
          <w:szCs w:val="32"/>
        </w:rPr>
        <w:t>如班级有学生因处在疫情防控重点地区暂不返校情况，实行线下教学教师，必须在上课过程中同步实行线上教学，并提前将线上教学会议号通知暂不返校学生，加强课程考勤管理，关心关注学生生活学习需求。</w:t>
      </w:r>
    </w:p>
    <w:p>
      <w:pPr>
        <w:pStyle w:val="2"/>
        <w:spacing w:line="560" w:lineRule="exact"/>
        <w:ind w:firstLine="640" w:firstLineChars="200"/>
        <w:rPr>
          <w:rFonts w:ascii="Arial" w:hAnsi="Arial" w:cs="Arial"/>
          <w:color w:val="222222"/>
          <w:sz w:val="18"/>
          <w:szCs w:val="18"/>
          <w:shd w:val="clear" w:color="auto" w:fill="FFFFFF"/>
          <w:lang w:val="en-US"/>
        </w:rPr>
      </w:pPr>
      <w:r>
        <w:rPr>
          <w:rFonts w:hint="eastAsia" w:ascii="仿宋" w:hAnsi="仿宋" w:eastAsia="仿宋" w:cs="仿宋"/>
          <w:kern w:val="2"/>
          <w:sz w:val="32"/>
          <w:szCs w:val="32"/>
        </w:rPr>
        <w:t>3</w:t>
      </w:r>
      <w:r>
        <w:rPr>
          <w:rFonts w:ascii="仿宋" w:hAnsi="仿宋" w:eastAsia="仿宋" w:cs="仿宋"/>
          <w:kern w:val="2"/>
          <w:sz w:val="32"/>
          <w:szCs w:val="32"/>
        </w:rPr>
        <w:t>.</w:t>
      </w:r>
      <w:r>
        <w:rPr>
          <w:rFonts w:hint="eastAsia" w:ascii="仿宋" w:hAnsi="仿宋" w:eastAsia="仿宋"/>
          <w:color w:val="000000"/>
          <w:sz w:val="32"/>
          <w:szCs w:val="32"/>
          <w:shd w:val="clear" w:color="auto" w:fill="FFFFFF"/>
        </w:rPr>
        <w:t>各学院（部）要高度重视疫情防控工作和教育教学质量，切实做好</w:t>
      </w:r>
      <w:r>
        <w:rPr>
          <w:rFonts w:hint="eastAsia" w:ascii="仿宋" w:hAnsi="仿宋" w:eastAsia="仿宋" w:cs="仿宋"/>
          <w:kern w:val="2"/>
          <w:sz w:val="32"/>
          <w:szCs w:val="32"/>
        </w:rPr>
        <w:t>线上线下混合教学组织安排，加强混合教学研究，按照学院线下教学和线上教学有关规范要求执行。</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（二）各教学单位应对中高风险地区暂缓返校学生远程教学工作安排做到以下5点：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1.各教学单位要全面摸排因疫情暂缓返校学生的具体情况，主动协调暂缓返校学生课程学习工作。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2.对暂缓返校学生相关课程，二级教学单位要组建“课程在线教学班级”，根据课程特点按“一课一策”原则设计线上、线下同步教学方案。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相关任课教师要在“课程在线教学班级”中及时发布课程教学标准、课程教学安排、在线学习资源，采取混合同步课堂教学（线下课堂同步直播），或专门制作教学视频等方式，力保线下课堂与线上居家学习学生同步开展课程学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4.任课教师做好因疫情居家学习学生的线上辅导答疑工作。相关课程任课教师要指导居家学习学生同步完成作业、测试等学习任务，并在学生返校后依据其前期学习情况开展针对性辅导。</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居家学习学生所在班级辅导员、班干部要保持与相关同学的密切联系，及时主动为其提供教材寄发、教学安排信息等服务，及时向任课教师反馈其学习问题，主动关心、引导其做好自我调适、自我管理，帮助其保持良好学习生活节奏。</w:t>
      </w:r>
    </w:p>
    <w:p>
      <w:pPr>
        <w:spacing w:before="156" w:beforeLines="50" w:after="156" w:afterLines="50"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二、应对疫情防控延迟开学教学预案</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（一）延迟开学时间</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校将根据疫情形势和上级部门通知，经科学评估后确定具体开学时间，并提前做好通知。要求全体教师先做好线上线下授课随时切换准备，保证线上教学随时启动、线上线下随时切换。学生返校、报到时间另行通知。</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（二）开展线上教学要求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为减轻开学时间的不确定性，延后对常规教学活动造成的影响，我校积极推行线上教学，具体要求如下：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1.推行范围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原则上2021级所有课程均推行线上教学（对场地、器材、教学条件有要求，学生无法在家中进行的课程除外，如无法推行线上教学需提前报教务科研处审批），理论与实验相结合的课程应将理论部分前置并推行线上教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2.实施要求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福州软件职业技术学院线上教学的基本规范和要求》有关规定，严格按照课表安排，根据课程特点及教学目标，灵活采取“一课一策”办法，加强课程教学过程和内容设计，融入课程思政元素，关注学生心理健康发展，注重学生职业素养和工匠精神养成，加强利用现代信息技术开展实践训练，合理安排线上教学，翻转教学模式。提前建好课程教学班级群，课程采取“智慧职教/福软通+在线直播平台+群指导+作业批改”等组合方式教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3.组织工作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（1）各教学单位应发动教师开展线上教学工作，落实每门课程的负责人，所有课程需在智慧职教平台上完成线上课程建课、线上班级开设，须在9月2日前完成。各教学单位做好检查工作。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（2）各教学单位加强新教师线上教学指导，组织学习《福州软件职业技术学院线上教学的基本规范和要求》和其他教学管理文件，对线上教学技能和技巧进行一对一指导。</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（3）根据教学内容特别及时调整教学计划，处理好理论与实践教学的安排。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（4）教学平台支持工作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智慧职教教师操作手册请进入以下链接：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https://help.icve.com.cn/help-doc/%E7%AE%80%E4%BB%8B/%E6%93%8D%E4%BD%9C%E6%89%8B%E5%86%8C.html</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智慧职教平台网址：https://zjy2.icve.com.cn/portal/login.html</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未开通智慧职教平台账号的教师，请二级教学单位将教师工号，姓名信息汇总至教务科研处陈玲处，由陈玲负责开通。此外，智慧职教平台使用的相关技术等疑问可通过如下渠道进行咨询交流：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福软教师群（QQ）：1058513451</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（三）教学管理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1.延期开学期间，学校安排的补考、重修、教材发放等工作暂停，具体时间教务科研处将另行通知。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2.学生休学、复学、退学等学籍异动，由辅导员先99游提交申请，等返校后按要求提交纸质材料。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3.若开学时间延迟，进行线上教学的课程，剩余部分按原教学计划进行。如无法线上教学课程，可顺延或适当增加周学时，确保完成学期教学任务。</w:t>
      </w:r>
    </w:p>
    <w:p>
      <w:pPr>
        <w:spacing w:line="560" w:lineRule="exact"/>
        <w:ind w:firstLine="640" w:firstLineChars="200"/>
        <w:jc w:val="left"/>
        <w:rPr>
          <w:rFonts w:ascii="楷体" w:hAnsi="楷体" w:eastAsia="楷体" w:cs="楷体_GB2312"/>
          <w:sz w:val="32"/>
          <w:szCs w:val="32"/>
        </w:rPr>
      </w:pPr>
      <w:r>
        <w:rPr>
          <w:rFonts w:hint="eastAsia" w:ascii="楷体" w:hAnsi="楷体" w:eastAsia="楷体" w:cs="楷体_GB2312"/>
          <w:sz w:val="32"/>
          <w:szCs w:val="32"/>
        </w:rPr>
        <w:t>（四）教学质量监控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1.检查线上建课情况。由教学质量监控与评价中心、教务科研处对各教学单位建设的线上课程或未进行线上教学的课程进行全面检查。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智慧职教平台做好在线课程建设，在教务平台做好线上教学工作日志，授课过程应截图留档，至少选取一张截图填报在当日课程教案中的“教学反思”一栏，上传至教务平台，教学质量监控与评价中心将予以检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3.线下教学的教学管理规定、师德规范和学生行为规范等，原则上也适用于线上教学，师生应共同遵守。线上教学质量监控办法按照《福州软件职业技术学院教师线上教学质量评价办法》执行。</w:t>
      </w:r>
    </w:p>
    <w:p>
      <w:pPr>
        <w:spacing w:line="56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三、实践教学安排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按照《福州软件职业技术学院学生实习管理规定》（福软教〔2022〕12号）文件要求，落实1个“严禁”、27个“不得”，妥善安排学生企业顶岗实习工作。不得安排学生前往中、高风险地区实习实训等活动。低风险地区，按照计划进行实习实训、课程实训、企业顶岗等活动，要求学生严格执行实习单位所在地（街道、乡镇）、实习单位、学校的疫情防控要求，非必要不得异地流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于参与防疫特殊岗位实习工作的（含医院、社区一线、机场车站码头等交通场所、超市景区等人员密集型场所），须经实习单位上报学校获批准后，并由学生本人和家长同意后，加强防护措施后方可继续实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3.实习过程中，学生实习所在地的风险等级为中、高级时，应要求学生立即停止实习或转为线上方式开展实习。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4.要求学生密切关注实习所在地的风险等级，若风险等级变化为中、高级，应及时向学校报告。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5.二级教学单位要加强与实习单位的沟通，告知上级教育行政部门的防疫要求和实习工作安排，协助解决在校外学生的防疫工作中的困难。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6.受疫情影响导致校外实习、课程实训、学生企业顶岗工作等活动无法按时完成或者未安排的，对应教学单位应做出延后或替代方案，待疫情结束且开学后，根据实际情况选择合适的方案开展。</w:t>
      </w:r>
    </w:p>
    <w:p>
      <w:pPr>
        <w:snapToGrid w:val="0"/>
        <w:spacing w:line="560" w:lineRule="exact"/>
        <w:ind w:firstLine="640" w:firstLineChars="200"/>
        <w:jc w:val="left"/>
        <w:rPr>
          <w:rFonts w:ascii="仿宋" w:hAnsi="仿宋" w:eastAsia="仿宋" w:cs="仿宋"/>
          <w:sz w:val="32"/>
          <w:szCs w:val="32"/>
        </w:rPr>
      </w:pPr>
      <w:r>
        <w:rPr>
          <w:rFonts w:hint="eastAsia" w:ascii="仿宋_GB2312" w:hAnsi="仿宋_GB2312" w:eastAsia="仿宋_GB2312" w:cs="仿宋_GB2312"/>
          <w:sz w:val="32"/>
          <w:szCs w:val="32"/>
        </w:rPr>
        <w:t>为确保疫情防控期间教学工作有序开展，各教学单位务必制定二级教学单位教学工作方案，及时开会部署，提前做好开学各项准备工作。</w:t>
      </w:r>
    </w:p>
    <w:p>
      <w:pPr>
        <w:spacing w:line="560" w:lineRule="exact"/>
        <w:ind w:firstLine="640" w:firstLineChars="200"/>
        <w:jc w:val="right"/>
        <w:rPr>
          <w:rFonts w:hint="eastAsia"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bookmarkStart w:id="0" w:name="_GoBack"/>
      <w:bookmarkEnd w:id="0"/>
      <w:r>
        <w:rPr>
          <w:rFonts w:hint="eastAsia" w:ascii="仿宋" w:hAnsi="仿宋" w:eastAsia="仿宋" w:cs="仿宋"/>
          <w:sz w:val="32"/>
          <w:szCs w:val="32"/>
        </w:rPr>
        <w:t>福州软件职业技术学院教务科研处</w:t>
      </w:r>
    </w:p>
    <w:p>
      <w:pPr>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 xml:space="preserve">                                     2022年8月29日</w:t>
      </w:r>
    </w:p>
    <w:tbl>
      <w:tblPr>
        <w:tblStyle w:val="7"/>
        <w:tblpPr w:leftFromText="180" w:rightFromText="180" w:vertAnchor="page" w:horzAnchor="page" w:tblpX="1355" w:tblpY="14497"/>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814"/>
        <w:gridCol w:w="42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trPr>
        <w:tc>
          <w:tcPr>
            <w:tcW w:w="4814" w:type="dxa"/>
            <w:tcBorders>
              <w:tl2br w:val="nil"/>
              <w:tr2bl w:val="nil"/>
            </w:tcBorders>
            <w:vAlign w:val="bottom"/>
          </w:tcPr>
          <w:p>
            <w:pPr>
              <w:spacing w:after="100" w:line="580" w:lineRule="exact"/>
              <w:ind w:right="136" w:rightChars="65" w:firstLine="280" w:firstLineChars="100"/>
              <w:rPr>
                <w:rFonts w:ascii="仿宋_GB2312" w:hAnsi="仿宋" w:eastAsia="仿宋_GB2312"/>
                <w:sz w:val="28"/>
              </w:rPr>
            </w:pPr>
            <w:r>
              <w:rPr>
                <w:rFonts w:hint="eastAsia" w:ascii="仿宋_GB2312" w:hAnsi="仿宋" w:eastAsia="仿宋_GB2312"/>
                <w:sz w:val="28"/>
              </w:rPr>
              <w:t>福州软件职业技术学院教务科研处</w:t>
            </w:r>
          </w:p>
        </w:tc>
        <w:tc>
          <w:tcPr>
            <w:tcW w:w="4216" w:type="dxa"/>
            <w:tcBorders>
              <w:tl2br w:val="nil"/>
              <w:tr2bl w:val="nil"/>
            </w:tcBorders>
            <w:vAlign w:val="center"/>
          </w:tcPr>
          <w:p>
            <w:pPr>
              <w:spacing w:after="100" w:afterAutospacing="1" w:line="580" w:lineRule="exact"/>
              <w:ind w:right="136" w:rightChars="65" w:firstLine="840" w:firstLineChars="300"/>
              <w:jc w:val="center"/>
              <w:textAlignment w:val="bottom"/>
              <w:rPr>
                <w:rFonts w:ascii="仿宋_GB2312" w:eastAsia="仿宋_GB2312"/>
              </w:rPr>
            </w:pPr>
            <w:r>
              <w:rPr>
                <w:rFonts w:hint="eastAsia" w:ascii="仿宋_GB2312" w:hAnsi="仿宋" w:eastAsia="仿宋_GB2312" w:cs="仿宋_GB2312"/>
                <w:sz w:val="28"/>
              </w:rPr>
              <w:t xml:space="preserve">   2022年8月29日 印</w:t>
            </w:r>
          </w:p>
        </w:tc>
      </w:tr>
    </w:tbl>
    <w:p>
      <w:pPr>
        <w:pStyle w:val="2"/>
        <w:ind w:firstLine="0" w:firstLineChars="0"/>
        <w:rPr>
          <w:rFonts w:ascii="仿宋" w:hAnsi="仿宋" w:eastAsia="仿宋"/>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TgzM2NjZmYzNGNmOTU4N2Q4MjA3MzUyZTYzNWQifQ=="/>
  </w:docVars>
  <w:rsids>
    <w:rsidRoot w:val="005A3CB0"/>
    <w:rsid w:val="00361392"/>
    <w:rsid w:val="003D2EFB"/>
    <w:rsid w:val="005A3CB0"/>
    <w:rsid w:val="00893432"/>
    <w:rsid w:val="008D3E59"/>
    <w:rsid w:val="009F33F7"/>
    <w:rsid w:val="00A01DE4"/>
    <w:rsid w:val="00B101F7"/>
    <w:rsid w:val="00B5192F"/>
    <w:rsid w:val="00E97B8E"/>
    <w:rsid w:val="0551140E"/>
    <w:rsid w:val="07281F47"/>
    <w:rsid w:val="0AE8401E"/>
    <w:rsid w:val="0D633BEC"/>
    <w:rsid w:val="0D7A4D67"/>
    <w:rsid w:val="0E477AC9"/>
    <w:rsid w:val="0E5E7A10"/>
    <w:rsid w:val="0F684E5E"/>
    <w:rsid w:val="154C0D18"/>
    <w:rsid w:val="16F02BAA"/>
    <w:rsid w:val="17935B01"/>
    <w:rsid w:val="1E176A03"/>
    <w:rsid w:val="1EF864DD"/>
    <w:rsid w:val="1F31092B"/>
    <w:rsid w:val="1FC22155"/>
    <w:rsid w:val="21070FFF"/>
    <w:rsid w:val="248D2E59"/>
    <w:rsid w:val="260D09EE"/>
    <w:rsid w:val="295B137D"/>
    <w:rsid w:val="2B14398C"/>
    <w:rsid w:val="2C5C29A2"/>
    <w:rsid w:val="2DFB28D6"/>
    <w:rsid w:val="2EAE6F94"/>
    <w:rsid w:val="2EF02DD6"/>
    <w:rsid w:val="310A703E"/>
    <w:rsid w:val="337555DE"/>
    <w:rsid w:val="355005A2"/>
    <w:rsid w:val="36510D10"/>
    <w:rsid w:val="37B93727"/>
    <w:rsid w:val="383301A5"/>
    <w:rsid w:val="39997CE7"/>
    <w:rsid w:val="3C9E0F6D"/>
    <w:rsid w:val="3E657F99"/>
    <w:rsid w:val="3F693C58"/>
    <w:rsid w:val="48C34542"/>
    <w:rsid w:val="4EEC51FC"/>
    <w:rsid w:val="51CD1E4B"/>
    <w:rsid w:val="52461170"/>
    <w:rsid w:val="54866470"/>
    <w:rsid w:val="55484F20"/>
    <w:rsid w:val="56E80E04"/>
    <w:rsid w:val="5AC93EE4"/>
    <w:rsid w:val="5C3240B6"/>
    <w:rsid w:val="5E8F7091"/>
    <w:rsid w:val="60480159"/>
    <w:rsid w:val="60F86FFA"/>
    <w:rsid w:val="61026B8C"/>
    <w:rsid w:val="613A6E92"/>
    <w:rsid w:val="652E36FC"/>
    <w:rsid w:val="670F38D2"/>
    <w:rsid w:val="69392DA7"/>
    <w:rsid w:val="6C306761"/>
    <w:rsid w:val="6E6F83F2"/>
    <w:rsid w:val="6F6E6617"/>
    <w:rsid w:val="70190217"/>
    <w:rsid w:val="74EF062B"/>
    <w:rsid w:val="76C37D6E"/>
    <w:rsid w:val="78223643"/>
    <w:rsid w:val="7B6FCD17"/>
    <w:rsid w:val="7E021DE9"/>
    <w:rsid w:val="7F1D1F4B"/>
    <w:rsid w:val="FFFCB1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next w:val="1"/>
    <w:qFormat/>
    <w:uiPriority w:val="1"/>
    <w:rPr>
      <w:rFonts w:ascii="宋体" w:hAnsi="宋体" w:eastAsia="宋体"/>
      <w:sz w:val="32"/>
      <w:szCs w:val="32"/>
      <w:lang w:val="zh-CN" w:bidi="zh-C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3333"/>
    <w:basedOn w:val="1"/>
    <w:qFormat/>
    <w:uiPriority w:val="99"/>
    <w:pPr>
      <w:ind w:firstLine="482" w:firstLineChars="200"/>
    </w:pPr>
    <w:rPr>
      <w:rFonts w:ascii="仿宋_GB2312" w:hAnsi="Times New Roman" w:eastAsia="仿宋_GB2312" w:cs="仿宋_GB2312"/>
      <w:sz w:val="24"/>
      <w:szCs w:val="24"/>
    </w:rPr>
  </w:style>
  <w:style w:type="paragraph" w:customStyle="1" w:styleId="14">
    <w:name w:val="5555"/>
    <w:basedOn w:val="15"/>
    <w:qFormat/>
    <w:uiPriority w:val="0"/>
    <w:pPr>
      <w:spacing w:afterLines="50"/>
    </w:pPr>
  </w:style>
  <w:style w:type="paragraph" w:customStyle="1" w:styleId="15">
    <w:name w:val="2222"/>
    <w:basedOn w:val="13"/>
    <w:qFormat/>
    <w:uiPriority w:val="99"/>
    <w:pPr>
      <w:ind w:firstLine="0" w:firstLineChars="0"/>
      <w:jc w:val="center"/>
    </w:pPr>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2881</Words>
  <Characters>3082</Characters>
  <Lines>22</Lines>
  <Paragraphs>6</Paragraphs>
  <TotalTime>16</TotalTime>
  <ScaleCrop>false</ScaleCrop>
  <LinksUpToDate>false</LinksUpToDate>
  <CharactersWithSpaces>3124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2020-02-04T11:33:00Z</dcterms:created>
  <dc:creator>lin ts</dc:creator>
  <cp:lastModifiedBy>奔</cp:lastModifiedBy>
  <cp:lastPrinted>2021-01-07T02:20:00Z</cp:lastPrinted>
  <dcterms:modified xsi:type="dcterms:W3CDTF">2022-08-29T06:32:56Z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8F1ADC026847434F97719628F04BE28B</vt:lpwstr>
  </property>
</Properties>
</file>