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  <w:bookmarkStart w:id="3" w:name="_GoBack"/>
      <w:bookmarkEnd w:id="3"/>
      <w:bookmarkStart w:id="0" w:name="_GoBack"/>
      <w:bookmarkEnd w:id="0"/>
    </w:p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福州软件职业技术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  <w:lang w:eastAsia="zh-CN"/>
        </w:rPr>
        <w:t>学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院</w:t>
      </w:r>
    </w:p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12"/>
        <w:adjustRightInd w:val="0"/>
        <w:snapToGrid w:val="0"/>
        <w:spacing w:before="0" w:beforeLines="0" w:beforeAutospacing="0" w:after="0" w:afterLines="0" w:afterAutospacing="0" w:line="440" w:lineRule="exact"/>
        <w:jc w:val="center"/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福软教〔</w:t>
      </w:r>
      <w:r>
        <w:rPr>
          <w:rFonts w:ascii="仿宋" w:hAnsi="仿宋" w:eastAsia="仿宋" w:cs="Times New Roman"/>
          <w:color w:val="auto"/>
          <w:kern w:val="2"/>
          <w:sz w:val="32"/>
          <w:szCs w:val="32"/>
        </w:rPr>
        <w:t>2022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〕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号</w:t>
      </w:r>
    </w:p>
    <w:p>
      <w:pPr>
        <w:pStyle w:val="12"/>
        <w:adjustRightInd w:val="0"/>
        <w:snapToGrid w:val="0"/>
        <w:spacing w:before="0" w:beforeLines="0" w:beforeAutospacing="0" w:after="0" w:afterLines="0" w:afterAutospacing="0"/>
        <w:jc w:val="center"/>
        <w:rPr>
          <w:rFonts w:hint="default" w:ascii="仿宋_GB2312" w:hAnsi="宋体" w:eastAsia="仿宋_GB2312" w:cs="Times New Roman"/>
          <w:b/>
          <w:bCs/>
          <w:color w:val="auto"/>
          <w:spacing w:val="-6"/>
          <w:sz w:val="21"/>
          <w:szCs w:val="32"/>
          <w:lang w:val="en-US" w:eastAsia="zh-CN"/>
        </w:rPr>
      </w:pPr>
    </w:p>
    <w:p>
      <w:pPr>
        <w:pStyle w:val="12"/>
        <w:adjustRightInd w:val="0"/>
        <w:snapToGrid w:val="0"/>
        <w:spacing w:before="0" w:beforeLines="0" w:beforeAutospacing="0" w:after="0" w:afterLines="0" w:afterAutospacing="0"/>
        <w:jc w:val="center"/>
        <w:rPr>
          <w:rFonts w:hint="default" w:ascii="仿宋_GB2312" w:hAnsi="宋体" w:eastAsia="仿宋_GB2312" w:cs="Times New Roman"/>
          <w:b/>
          <w:bCs/>
          <w:color w:val="auto"/>
          <w:spacing w:val="-6"/>
          <w:sz w:val="21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-87630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1080" y="374777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-6.9pt;height:0.3pt;width:480.95pt;z-index:251659264;mso-width-relative:page;mso-height-relative:page;" filled="f" stroked="t" coordsize="21600,21600" o:gfxdata="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H+sH2QAAAAsBAAAPAAAAAAAAAAEA&#10;IAAAACIAAABkcnMvZG93bnJldi54bWxQSwECFAAUAAAACACHTuJAu4CrFA4CAAAMBAAADgAAAAAA&#10;AAABACAAAAAoAQAAZHJzL2Uyb0RvYy54bWxQSwUGAAAAAAYABgBZAQAAq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adjustRightInd w:val="0"/>
        <w:snapToGrid w:val="0"/>
        <w:spacing w:before="0" w:beforeLines="0" w:beforeAutospacing="0" w:after="0" w:afterLines="0" w:afterAutospacing="0"/>
        <w:jc w:val="center"/>
        <w:rPr>
          <w:rFonts w:hint="default" w:ascii="仿宋_GB2312" w:hAnsi="宋体" w:eastAsia="仿宋_GB2312" w:cs="Times New Roman"/>
          <w:b/>
          <w:bCs/>
          <w:color w:val="auto"/>
          <w:spacing w:val="-6"/>
          <w:sz w:val="21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bCs/>
          <w:spacing w:val="-6"/>
          <w:sz w:val="44"/>
          <w:szCs w:val="32"/>
        </w:rPr>
        <w:t>关于做好2021-2022第二学期期末考试相关工作的通知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各学院（部）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为进一步规范学校考试管理，严肃考试纪律，维护考场秩序，提高考核质量，根据《福州软件职业技术学院课程考试（考核）环节规范 》（福软教〔2016〕31号）文件精神，各学院（部）应加强对期末课程考试考核各个环节的检查和审批工作，坚持以考核学生能力为重点，创新考核形式，提高命题质量，规范试卷批改及试卷档案管理，严肃考风考纪，做好本学期期末课程考试工作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为加快推进课程考核改革,科学测评学生学习效果,全面促进学生素养、技能和综合应用能力的培养，不断提高人才培养质量，请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各学院（部）</w:t>
      </w:r>
      <w:r>
        <w:rPr>
          <w:rFonts w:hint="eastAsia" w:ascii="仿宋" w:hAnsi="仿宋" w:eastAsia="仿宋"/>
          <w:color w:val="000000"/>
          <w:sz w:val="32"/>
          <w:szCs w:val="32"/>
        </w:rPr>
        <w:t>根据《福州软件职业技术学院关于进一步深化课程考核改革的指导意见》（福软教〔2017〕51号）文件精神，结合专业和课程特点，积极加强课程考核改革。</w:t>
      </w:r>
    </w:p>
    <w:p>
      <w:pPr>
        <w:pStyle w:val="2"/>
        <w:numPr>
          <w:ilvl w:val="0"/>
          <w:numId w:val="1"/>
        </w:numPr>
        <w:spacing w:line="560" w:lineRule="exact"/>
        <w:ind w:firstLine="643" w:firstLineChars="200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期末考试安排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本学期期末考试周时间为：202</w:t>
      </w:r>
      <w:r>
        <w:rPr>
          <w:rFonts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日至202</w:t>
      </w:r>
      <w:r>
        <w:rPr>
          <w:rFonts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日。</w:t>
      </w:r>
    </w:p>
    <w:p>
      <w:pPr>
        <w:pStyle w:val="2"/>
        <w:spacing w:line="560" w:lineRule="exac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二、具体工作要求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 xml:space="preserve">（一）课程结课。 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任课教师原则上应在课程结课两周前提交以下材料：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1.笔试：结课单（纸质版）、ABC三套试卷及试卷评分标准（电子版及纸质版）；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2.非笔试：结课单（纸质版）、考核标准ABC三套（电子版及纸质版）、考核评分标准ABC三套（电子版及纸质版）；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3.结课审核单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注意事项：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（1）纸质版结课审核单需教研室主任、系主任、教务科研处审核签字；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（2）试卷评分标准中主观题需注明得分点；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（3）试卷及试卷评分标准（电子版材料）命名为“《课程名称》+21-22下+年级专业班级+教师姓名+A卷/A卷答案”，放在同一个文件夹内（文件夹命名为“《课程名称》+21-22下+年级专业班级+教师姓名”）；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（4）所有材料需任课教师本人亲自到教务科研处（2）（行政楼309室）提交，电子版需按规定命名，否则将不予收取。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（二）考核要求。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要根据《福州软件职业技术学院关于进一步深化课程考核改革的指导意见》（福软教[</w:t>
      </w:r>
      <w:r>
        <w:rPr>
          <w:rFonts w:ascii="仿宋" w:hAnsi="仿宋" w:eastAsia="仿宋"/>
          <w:sz w:val="32"/>
          <w:szCs w:val="32"/>
          <w:shd w:val="clear" w:color="auto" w:fill="FFFFFF"/>
        </w:rPr>
        <w:t>2017]51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号）文件精神，加强课程考核内容、方式等研讨和审核，紧密围绕技术技能人才培养目标，结合岗位任职要求和课程在学生培养所起支撑作用，落实“因材施教”“以考促学”要求，提高考核质量。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2.试卷命题范围应依据课程标准规定的内容和考试大纲的要求，要覆盖课程教学的基本内容，试题的广度、深度（难度）要适当，题量要适中。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ABC三套试卷两两之间内容的重复量应控制在30%以内。每套试卷要附有参考答案及评分标准。最小赋分单位为0.5分，每题的分数为0.5分的倍数。客观性试题答案应确定、唯一；主观性试题答案准确、全面、简洁，主观题的答案采取要点赋分方式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（三）考试纪律及监考要求。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1.所有监考教师需于考前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</w:rPr>
        <w:t>15-20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分钟到教务科研处（2）（行政楼309室）领取课程考试档案袋，核对考试科目和考场，在考试安排表“领卷签到”栏签字。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.开考前，监考教师需清点试卷份数与本场考试学生人数是否相符，分发试卷后提醒考生检查试卷是否存在缺印、漏印、字迹不清等情况。监考结束后，各考场监考教师按要求将试卷和答题纸分别按学号顺序整理好，与课程任课教师做好试卷交接手续，同时将考场情况单（一份）交到教务科研处，在考试安排表上“交卷签到”栏签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3.监考老师在监考过程中应遵守监考规则，不做与监考无关的事。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4.教务科研处、教学质量监控与评价中心、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考试巡视检查小组须对考试工作的全过程进行巡视、检查，并填写考场巡视记录单分别报送教学单位和教务科研处。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（四）试卷批阅。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任课教师在评卷时，须用红笔进行批阅。统一使用记正分（即得分）方式记分，客观题正确“√”、错误“X”；主观题按得分点正确“√”并给出所得分数（正分）；表述不当或错误的地方，应在其底部标下划线，最后在主观题题头汇总本大题得分。</w:t>
      </w:r>
    </w:p>
    <w:p>
      <w:pPr>
        <w:pStyle w:val="22"/>
        <w:spacing w:line="560" w:lineRule="exact"/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2.小论文、报告或作品的评阅须按照阅卷规范进行批阅，任课教师除给出批阅标注、成绩、签名外，还要做适当的点评。</w:t>
      </w:r>
    </w:p>
    <w:p>
      <w:pPr>
        <w:pStyle w:val="22"/>
        <w:spacing w:line="560" w:lineRule="exact"/>
        <w:ind w:firstLine="64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3.各大题得分须填入卷首成绩栏内，并得出卷面总分，记入总分栏。试卷须改卷教师签字确认（前5份试卷须签全名，随后的试卷可以只签姓氏）。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（五）成绩录入。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各年级各门课程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的成绩应于本门课程考试结束后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三天内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登录学院教务管理系统进行成绩录入（重修成绩由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各学院（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部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统一安排录入）。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（六）试卷装订与保管工作。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各项材料以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各学院（部）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为单位进行收集汇总，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应安排专人负责并认真检查核实。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期末课程考试试卷或考核材料、总成绩表、试卷分析表及教师评学表等材料应</w:t>
      </w:r>
      <w:bookmarkStart w:id="1" w:name="_Toc19305"/>
      <w:bookmarkStart w:id="2" w:name="_Toc23847"/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按照《规范</w:t>
      </w:r>
      <w:bookmarkEnd w:id="1"/>
      <w:bookmarkEnd w:id="2"/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》中要求的顺序装订成册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于本门课程考试结束后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shd w:val="clear" w:color="auto" w:fill="FFFFFF"/>
        </w:rPr>
        <w:t>三天内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报送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各学院（部）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各学院（部）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应认真核对装订顺序是否正确后，再予以收取存档。</w:t>
      </w:r>
    </w:p>
    <w:p>
      <w:pPr>
        <w:widowControl/>
        <w:spacing w:line="560" w:lineRule="exact"/>
        <w:ind w:firstLine="42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总成绩表（一份）按年级专业整理后于开学初报送教务科研处存档。教师评学表一式两份，一份与试卷一起装订，一份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各学院（部）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留存。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三、考风建设工作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各学院（部）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要高度重视期末考试过程中考风考纪，加强组织领导，做好院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部）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两级考试巡查。辅导员要召开班会，加强学生诚信考试教育，积极预防学生作弊，引导学生及时温书迎考，营造良好考试氛围。</w:t>
      </w:r>
    </w:p>
    <w:p>
      <w:pPr>
        <w:pStyle w:val="2"/>
        <w:ind w:firstLine="200"/>
        <w:rPr>
          <w:rFonts w:hint="eastAsia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福州软件职业技术学院教务科研处        </w:t>
      </w:r>
    </w:p>
    <w:p>
      <w:pPr>
        <w:wordWrap w:val="0"/>
        <w:spacing w:line="560" w:lineRule="exact"/>
        <w:ind w:right="1216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二〇二二年五月十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tbl>
      <w:tblPr>
        <w:tblStyle w:val="13"/>
        <w:tblpPr w:leftFromText="180" w:rightFromText="180" w:vertAnchor="page" w:horzAnchor="page" w:tblpX="1664" w:tblpY="14229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80" w:lineRule="exact"/>
              <w:ind w:right="136" w:rightChars="65" w:firstLine="280" w:firstLineChars="100"/>
              <w:rPr>
                <w:rFonts w:hint="default" w:ascii="仿宋_GB2312" w:hAnsi="仿宋" w:eastAsia="仿宋_GB2312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8"/>
                <w:lang w:val="en-US" w:eastAsia="zh-CN"/>
              </w:rPr>
              <w:t>福州软件职业技术学院教务科研处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80" w:lineRule="exact"/>
              <w:ind w:right="136" w:rightChars="65" w:firstLine="280" w:firstLineChars="100"/>
              <w:rPr>
                <w:rFonts w:hint="eastAsia" w:ascii="仿宋_GB2312" w:hAnsi="仿宋" w:eastAsia="仿宋_GB2312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8"/>
                <w:lang w:val="en-US" w:eastAsia="zh-CN"/>
              </w:rPr>
              <w:t xml:space="preserve">   2022年5月19日 印</w:t>
            </w:r>
          </w:p>
        </w:tc>
      </w:tr>
    </w:tbl>
    <w:p>
      <w:pPr>
        <w:pStyle w:val="2"/>
        <w:wordWrap/>
      </w:pPr>
    </w:p>
    <w:sectPr>
      <w:foot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431F2"/>
    <w:multiLevelType w:val="singleLevel"/>
    <w:tmpl w:val="490431F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jZiZGNhNTAwOTg3NjQwYTJhODcxOWU1YzVlOWYifQ=="/>
  </w:docVars>
  <w:rsids>
    <w:rsidRoot w:val="00172A27"/>
    <w:rsid w:val="00012CF8"/>
    <w:rsid w:val="00076E1D"/>
    <w:rsid w:val="00117F44"/>
    <w:rsid w:val="001635D9"/>
    <w:rsid w:val="001F1E4D"/>
    <w:rsid w:val="001F6BAE"/>
    <w:rsid w:val="00217989"/>
    <w:rsid w:val="003200D4"/>
    <w:rsid w:val="00347878"/>
    <w:rsid w:val="004053D9"/>
    <w:rsid w:val="00415DEA"/>
    <w:rsid w:val="00434EE8"/>
    <w:rsid w:val="0059499A"/>
    <w:rsid w:val="008E40ED"/>
    <w:rsid w:val="008E69F3"/>
    <w:rsid w:val="00904810"/>
    <w:rsid w:val="00963321"/>
    <w:rsid w:val="00AB4502"/>
    <w:rsid w:val="00AE69D5"/>
    <w:rsid w:val="00C11530"/>
    <w:rsid w:val="00C55E04"/>
    <w:rsid w:val="00CC340A"/>
    <w:rsid w:val="00D8121A"/>
    <w:rsid w:val="00E23E96"/>
    <w:rsid w:val="00E3535D"/>
    <w:rsid w:val="00E519EA"/>
    <w:rsid w:val="00EA722D"/>
    <w:rsid w:val="00F775B7"/>
    <w:rsid w:val="00FE1FA9"/>
    <w:rsid w:val="00FE239F"/>
    <w:rsid w:val="01D46B46"/>
    <w:rsid w:val="01D57CC6"/>
    <w:rsid w:val="029F6171"/>
    <w:rsid w:val="05043D49"/>
    <w:rsid w:val="05761427"/>
    <w:rsid w:val="065D3DA4"/>
    <w:rsid w:val="06C76C7A"/>
    <w:rsid w:val="073B7ADD"/>
    <w:rsid w:val="08BC2F0B"/>
    <w:rsid w:val="08DC3B30"/>
    <w:rsid w:val="0987223A"/>
    <w:rsid w:val="0A870BFA"/>
    <w:rsid w:val="0D2D6B75"/>
    <w:rsid w:val="11C63C22"/>
    <w:rsid w:val="11E114CE"/>
    <w:rsid w:val="123C55CB"/>
    <w:rsid w:val="12D22FFA"/>
    <w:rsid w:val="14631BB0"/>
    <w:rsid w:val="1467582C"/>
    <w:rsid w:val="160B7299"/>
    <w:rsid w:val="172F4AF3"/>
    <w:rsid w:val="180D73B0"/>
    <w:rsid w:val="197F7947"/>
    <w:rsid w:val="1A6E7905"/>
    <w:rsid w:val="1B1F543C"/>
    <w:rsid w:val="1B3061E5"/>
    <w:rsid w:val="1E0C36FA"/>
    <w:rsid w:val="20B65344"/>
    <w:rsid w:val="210B6700"/>
    <w:rsid w:val="236B3B45"/>
    <w:rsid w:val="252D3106"/>
    <w:rsid w:val="25585215"/>
    <w:rsid w:val="297B096E"/>
    <w:rsid w:val="2DA51213"/>
    <w:rsid w:val="2DAE696E"/>
    <w:rsid w:val="2E4A537C"/>
    <w:rsid w:val="2F0327B3"/>
    <w:rsid w:val="2F673FB2"/>
    <w:rsid w:val="31DF0CCE"/>
    <w:rsid w:val="34391B57"/>
    <w:rsid w:val="35041886"/>
    <w:rsid w:val="370138CA"/>
    <w:rsid w:val="384855BD"/>
    <w:rsid w:val="38AA7EE0"/>
    <w:rsid w:val="38AE1150"/>
    <w:rsid w:val="39F23A32"/>
    <w:rsid w:val="3A87258D"/>
    <w:rsid w:val="3B040975"/>
    <w:rsid w:val="3D665F85"/>
    <w:rsid w:val="406867FC"/>
    <w:rsid w:val="42051364"/>
    <w:rsid w:val="4223397E"/>
    <w:rsid w:val="42AB6340"/>
    <w:rsid w:val="43FE2CCE"/>
    <w:rsid w:val="445C7035"/>
    <w:rsid w:val="4496169B"/>
    <w:rsid w:val="453C2385"/>
    <w:rsid w:val="45C776D3"/>
    <w:rsid w:val="468C34E0"/>
    <w:rsid w:val="47242A3C"/>
    <w:rsid w:val="48E741D0"/>
    <w:rsid w:val="4AEB5260"/>
    <w:rsid w:val="4C8B4D21"/>
    <w:rsid w:val="4CC605E0"/>
    <w:rsid w:val="4EC3007E"/>
    <w:rsid w:val="4EC83F47"/>
    <w:rsid w:val="50546DCE"/>
    <w:rsid w:val="528E2717"/>
    <w:rsid w:val="52B8297E"/>
    <w:rsid w:val="53B33E24"/>
    <w:rsid w:val="54AB1146"/>
    <w:rsid w:val="559E036A"/>
    <w:rsid w:val="578B2240"/>
    <w:rsid w:val="57D03E87"/>
    <w:rsid w:val="587E6992"/>
    <w:rsid w:val="588B7543"/>
    <w:rsid w:val="591710B8"/>
    <w:rsid w:val="5978356A"/>
    <w:rsid w:val="5A1E1D42"/>
    <w:rsid w:val="5A86421C"/>
    <w:rsid w:val="5BD10E0B"/>
    <w:rsid w:val="5CD211FB"/>
    <w:rsid w:val="5E0E1BA8"/>
    <w:rsid w:val="60125E75"/>
    <w:rsid w:val="60F00454"/>
    <w:rsid w:val="61965B9D"/>
    <w:rsid w:val="62D167F8"/>
    <w:rsid w:val="649526B5"/>
    <w:rsid w:val="654C339E"/>
    <w:rsid w:val="66043E8B"/>
    <w:rsid w:val="68BF4D8C"/>
    <w:rsid w:val="6B8E2B98"/>
    <w:rsid w:val="6C5D2FCA"/>
    <w:rsid w:val="6DAE44E4"/>
    <w:rsid w:val="6DE54739"/>
    <w:rsid w:val="6E25579D"/>
    <w:rsid w:val="6E3D57FA"/>
    <w:rsid w:val="6E953F41"/>
    <w:rsid w:val="6F2F5C8D"/>
    <w:rsid w:val="722E43D0"/>
    <w:rsid w:val="72674236"/>
    <w:rsid w:val="7289422C"/>
    <w:rsid w:val="73372F12"/>
    <w:rsid w:val="733920AD"/>
    <w:rsid w:val="747A719C"/>
    <w:rsid w:val="74D70FE0"/>
    <w:rsid w:val="76DC51E1"/>
    <w:rsid w:val="781C5B35"/>
    <w:rsid w:val="78DB5CEC"/>
    <w:rsid w:val="7A104EAB"/>
    <w:rsid w:val="7A3E7592"/>
    <w:rsid w:val="7B9F23CB"/>
    <w:rsid w:val="7BB40FBE"/>
    <w:rsid w:val="7C4C587D"/>
    <w:rsid w:val="7C4F4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uiPriority w:val="0"/>
    <w:pPr>
      <w:ind w:firstLine="480" w:firstLineChars="200"/>
    </w:pPr>
    <w:rPr>
      <w:rFonts w:ascii="_x000B__x000C_" w:hAnsi="_x000B__x000C_"/>
      <w:sz w:val="24"/>
      <w:szCs w:val="21"/>
    </w:rPr>
  </w:style>
  <w:style w:type="paragraph" w:styleId="6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color w:val="000000"/>
      <w:spacing w:val="-6"/>
      <w:kern w:val="0"/>
      <w:sz w:val="32"/>
      <w:szCs w:val="22"/>
    </w:rPr>
  </w:style>
  <w:style w:type="paragraph" w:styleId="8">
    <w:name w:val="Body Text Indent 2"/>
    <w:basedOn w:val="1"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uiPriority w:val="0"/>
  </w:style>
  <w:style w:type="character" w:styleId="18">
    <w:name w:val="Hyperlink"/>
    <w:uiPriority w:val="0"/>
    <w:rPr>
      <w:color w:val="F0F0F0"/>
      <w:sz w:val="22"/>
      <w:szCs w:val="22"/>
      <w:u w:val="none"/>
    </w:rPr>
  </w:style>
  <w:style w:type="character" w:customStyle="1" w:styleId="19">
    <w:name w:val="页脚 字符"/>
    <w:link w:val="10"/>
    <w:uiPriority w:val="99"/>
    <w:rPr>
      <w:kern w:val="2"/>
      <w:sz w:val="18"/>
      <w:szCs w:val="18"/>
    </w:rPr>
  </w:style>
  <w:style w:type="character" w:customStyle="1" w:styleId="20">
    <w:name w:val="txt41"/>
    <w:uiPriority w:val="0"/>
    <w:rPr>
      <w:sz w:val="21"/>
      <w:szCs w:val="21"/>
    </w:rPr>
  </w:style>
  <w:style w:type="paragraph" w:customStyle="1" w:styleId="21">
    <w:name w:val="p13"/>
    <w:basedOn w:val="1"/>
    <w:uiPriority w:val="0"/>
    <w:pPr>
      <w:widowControl/>
      <w:spacing w:before="300" w:after="30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3333"/>
    <w:basedOn w:val="1"/>
    <w:qFormat/>
    <w:uiPriority w:val="99"/>
    <w:pPr>
      <w:ind w:firstLine="482" w:firstLineChars="200"/>
    </w:pPr>
    <w:rPr>
      <w:rFonts w:ascii="仿宋_GB2312" w:eastAsia="仿宋_GB2312"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软件学院</Company>
  <Pages>5</Pages>
  <Words>2009</Words>
  <Characters>2093</Characters>
  <Lines>15</Lines>
  <Paragraphs>4</Paragraphs>
  <TotalTime>1</TotalTime>
  <ScaleCrop>false</ScaleCrop>
  <LinksUpToDate>false</LinksUpToDate>
  <CharactersWithSpaces>2114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2020-04-21T02:59:00Z</dcterms:created>
  <dc:creator>王灿辉</dc:creator>
  <cp:lastModifiedBy>薯条他妹</cp:lastModifiedBy>
  <cp:lastPrinted>2022-05-19T01:37:29Z</cp:lastPrinted>
  <dcterms:modified xsi:type="dcterms:W3CDTF">2022-06-09T07:53:33Z</dcterms:modified>
  <dc:title>福软学〔2006〕19号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5B50C8FB132E41439F7FE819798E39AA</vt:lpwstr>
  </property>
</Properties>
</file>