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beforeAutospacing="0" w:after="0" w:afterAutospacing="0" w:line="440" w:lineRule="exact"/>
        <w:jc w:val="center"/>
        <w:rPr>
          <w:rFonts w:ascii="仿宋" w:hAnsi="仿宋" w:eastAsia="仿宋"/>
          <w:color w:val="auto"/>
          <w:kern w:val="2"/>
          <w:sz w:val="32"/>
          <w:szCs w:val="32"/>
        </w:rPr>
      </w:pPr>
      <w:bookmarkStart w:id="0" w:name="_Toc383625609"/>
    </w:p>
    <w:p>
      <w:pPr>
        <w:pStyle w:val="8"/>
        <w:adjustRightInd w:val="0"/>
        <w:snapToGrid w:val="0"/>
        <w:spacing w:before="0" w:beforeAutospacing="0" w:after="0" w:afterAutospacing="0" w:line="440" w:lineRule="exact"/>
        <w:jc w:val="center"/>
        <w:rPr>
          <w:rFonts w:ascii="仿宋" w:hAnsi="仿宋" w:eastAsia="仿宋"/>
          <w:color w:val="auto"/>
          <w:kern w:val="2"/>
          <w:sz w:val="32"/>
          <w:szCs w:val="32"/>
        </w:rPr>
      </w:pPr>
    </w:p>
    <w:p>
      <w:pPr>
        <w:pStyle w:val="8"/>
        <w:adjustRightInd w:val="0"/>
        <w:snapToGrid w:val="0"/>
        <w:spacing w:before="0" w:beforeAutospacing="0" w:after="0" w:afterAutospacing="0" w:line="440" w:lineRule="exact"/>
        <w:jc w:val="center"/>
        <w:rPr>
          <w:rFonts w:ascii="仿宋" w:hAnsi="仿宋" w:eastAsia="仿宋"/>
          <w:color w:val="auto"/>
          <w:kern w:val="2"/>
          <w:sz w:val="32"/>
          <w:szCs w:val="32"/>
        </w:rPr>
      </w:pPr>
    </w:p>
    <w:p>
      <w:pPr>
        <w:pStyle w:val="8"/>
        <w:adjustRightInd w:val="0"/>
        <w:snapToGrid w:val="0"/>
        <w:spacing w:before="0" w:beforeAutospacing="0" w:after="0" w:afterAutospacing="0" w:line="440" w:lineRule="exact"/>
        <w:jc w:val="center"/>
        <w:rPr>
          <w:rFonts w:ascii="仿宋" w:hAnsi="仿宋" w:eastAsia="仿宋"/>
          <w:color w:val="auto"/>
          <w:kern w:val="2"/>
          <w:sz w:val="32"/>
          <w:szCs w:val="32"/>
        </w:rPr>
      </w:pPr>
    </w:p>
    <w:p>
      <w:pPr>
        <w:pStyle w:val="8"/>
        <w:adjustRightInd w:val="0"/>
        <w:snapToGrid w:val="0"/>
        <w:spacing w:before="0" w:beforeAutospacing="0" w:after="0" w:afterAutospacing="0" w:line="440" w:lineRule="exact"/>
        <w:jc w:val="center"/>
        <w:rPr>
          <w:rFonts w:ascii="仿宋" w:hAnsi="仿宋" w:eastAsia="仿宋"/>
          <w:color w:val="auto"/>
          <w:kern w:val="2"/>
          <w:sz w:val="32"/>
          <w:szCs w:val="32"/>
        </w:rPr>
      </w:pPr>
    </w:p>
    <w:p>
      <w:pPr>
        <w:pStyle w:val="8"/>
        <w:adjustRightInd w:val="0"/>
        <w:snapToGrid w:val="0"/>
        <w:spacing w:before="0" w:beforeAutospacing="0" w:after="0" w:afterAutospacing="0" w:line="440" w:lineRule="exact"/>
        <w:jc w:val="center"/>
        <w:rPr>
          <w:rFonts w:ascii="仿宋" w:hAnsi="仿宋" w:eastAsia="仿宋"/>
          <w:color w:val="auto"/>
          <w:kern w:val="2"/>
          <w:sz w:val="32"/>
          <w:szCs w:val="32"/>
        </w:rPr>
      </w:pPr>
    </w:p>
    <w:p>
      <w:pPr>
        <w:pStyle w:val="8"/>
        <w:adjustRightInd w:val="0"/>
        <w:snapToGrid w:val="0"/>
        <w:spacing w:before="0" w:beforeAutospacing="0" w:after="0" w:afterAutospacing="0" w:line="440" w:lineRule="exact"/>
        <w:jc w:val="center"/>
        <w:rPr>
          <w:rFonts w:hint="eastAsia" w:ascii="仿宋" w:hAnsi="仿宋" w:eastAsia="仿宋"/>
          <w:color w:val="auto"/>
          <w:kern w:val="2"/>
          <w:sz w:val="32"/>
          <w:szCs w:val="32"/>
        </w:rPr>
      </w:pPr>
      <w:r>
        <w:rPr>
          <w:rFonts w:hint="eastAsia" w:ascii="仿宋" w:hAnsi="仿宋" w:eastAsia="仿宋"/>
          <w:color w:val="auto"/>
          <w:kern w:val="2"/>
          <w:sz w:val="32"/>
          <w:szCs w:val="32"/>
        </w:rPr>
        <w:t>福软</w:t>
      </w:r>
      <w:r>
        <w:rPr>
          <w:rFonts w:hint="eastAsia" w:ascii="仿宋" w:hAnsi="仿宋" w:eastAsia="仿宋"/>
          <w:color w:val="auto"/>
          <w:kern w:val="2"/>
          <w:sz w:val="32"/>
          <w:szCs w:val="32"/>
          <w:lang w:val="en-US" w:eastAsia="zh-CN"/>
        </w:rPr>
        <w:t>质</w:t>
      </w:r>
      <w:r>
        <w:rPr>
          <w:rFonts w:hint="eastAsia" w:ascii="仿宋" w:hAnsi="仿宋" w:eastAsia="仿宋"/>
          <w:color w:val="auto"/>
          <w:kern w:val="2"/>
          <w:sz w:val="32"/>
          <w:szCs w:val="32"/>
        </w:rPr>
        <w:t>〔20</w:t>
      </w:r>
      <w:r>
        <w:rPr>
          <w:rFonts w:hint="eastAsia" w:ascii="仿宋" w:hAnsi="仿宋" w:eastAsia="仿宋"/>
          <w:color w:val="auto"/>
          <w:kern w:val="2"/>
          <w:sz w:val="32"/>
          <w:szCs w:val="32"/>
          <w:lang w:val="en-US" w:eastAsia="zh-CN"/>
        </w:rPr>
        <w:t>22</w:t>
      </w:r>
      <w:r>
        <w:rPr>
          <w:rFonts w:hint="eastAsia" w:ascii="仿宋" w:hAnsi="仿宋" w:eastAsia="仿宋"/>
          <w:color w:val="auto"/>
          <w:kern w:val="2"/>
          <w:sz w:val="32"/>
          <w:szCs w:val="32"/>
        </w:rPr>
        <w:t>〕</w:t>
      </w:r>
      <w:r>
        <w:rPr>
          <w:rFonts w:hint="eastAsia" w:hAnsi="仿宋" w:eastAsia="仿宋"/>
          <w:color w:val="auto"/>
          <w:kern w:val="2"/>
          <w:sz w:val="32"/>
          <w:szCs w:val="32"/>
          <w:lang w:val="en-US" w:eastAsia="zh-CN"/>
        </w:rPr>
        <w:t>19</w:t>
      </w:r>
      <w:r>
        <w:rPr>
          <w:rFonts w:hint="eastAsia" w:ascii="仿宋" w:hAnsi="仿宋" w:eastAsia="仿宋"/>
          <w:color w:val="auto"/>
          <w:kern w:val="2"/>
          <w:sz w:val="32"/>
          <w:szCs w:val="32"/>
        </w:rPr>
        <w:t>号</w:t>
      </w:r>
    </w:p>
    <w:p>
      <w:pPr>
        <w:pStyle w:val="8"/>
        <w:adjustRightInd w:val="0"/>
        <w:snapToGrid w:val="0"/>
        <w:spacing w:before="0" w:beforeAutospacing="0" w:after="0" w:afterAutospacing="0"/>
        <w:jc w:val="center"/>
        <w:rPr>
          <w:rFonts w:hint="eastAsia" w:ascii="仿宋_GB2312" w:eastAsia="仿宋_GB2312"/>
          <w:b/>
          <w:bCs/>
          <w:color w:val="auto"/>
          <w:spacing w:val="-6"/>
          <w:sz w:val="21"/>
          <w:szCs w:val="32"/>
        </w:rPr>
      </w:pPr>
    </w:p>
    <w:p>
      <w:pPr>
        <w:pStyle w:val="8"/>
        <w:adjustRightInd w:val="0"/>
        <w:snapToGrid w:val="0"/>
        <w:spacing w:before="0" w:beforeAutospacing="0" w:after="0" w:afterAutospacing="0"/>
        <w:jc w:val="center"/>
        <w:rPr>
          <w:rFonts w:hint="eastAsia" w:ascii="仿宋_GB2312" w:eastAsia="仿宋_GB2312"/>
          <w:b/>
          <w:bCs/>
          <w:color w:val="auto"/>
          <w:spacing w:val="-6"/>
          <w:sz w:val="21"/>
          <w:szCs w:val="32"/>
        </w:rPr>
      </w:pPr>
    </w:p>
    <w:p>
      <w:pPr>
        <w:pStyle w:val="8"/>
        <w:adjustRightInd w:val="0"/>
        <w:snapToGrid w:val="0"/>
        <w:spacing w:before="0" w:beforeAutospacing="0" w:after="0" w:afterAutospacing="0"/>
        <w:jc w:val="center"/>
        <w:rPr>
          <w:rFonts w:hint="eastAsia" w:ascii="仿宋_GB2312" w:eastAsia="仿宋_GB2312"/>
          <w:b/>
          <w:bCs/>
          <w:color w:val="auto"/>
          <w:spacing w:val="-6"/>
          <w:sz w:val="21"/>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关于印发《</w:t>
      </w:r>
      <w:r>
        <w:rPr>
          <w:rFonts w:hint="eastAsia" w:ascii="宋体" w:hAnsi="宋体" w:eastAsia="宋体" w:cs="宋体"/>
          <w:b/>
          <w:bCs/>
          <w:sz w:val="44"/>
          <w:szCs w:val="44"/>
          <w:lang w:eastAsia="zh-CN"/>
        </w:rPr>
        <w:t>福州软件职业技术学院第二轮</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人才培养工作评估奖惩办法</w:t>
      </w:r>
      <w:r>
        <w:rPr>
          <w:rFonts w:hint="eastAsia" w:ascii="宋体" w:hAnsi="宋体" w:eastAsia="宋体" w:cs="宋体"/>
          <w:b/>
          <w:bCs/>
          <w:sz w:val="44"/>
          <w:szCs w:val="44"/>
          <w:lang w:val="en-US" w:eastAsia="zh-CN"/>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0"/>
          <w:sz w:val="44"/>
          <w:szCs w:val="44"/>
          <w:lang w:val="en-US"/>
        </w:rPr>
      </w:pPr>
      <w:r>
        <w:rPr>
          <w:rFonts w:hint="eastAsia" w:ascii="宋体" w:hAnsi="宋体" w:eastAsia="宋体" w:cs="宋体"/>
          <w:b/>
          <w:bCs/>
          <w:sz w:val="44"/>
          <w:szCs w:val="44"/>
          <w:lang w:val="en-US" w:eastAsia="zh-CN"/>
        </w:rPr>
        <w:t>《福州软件职业技术学院第二轮人才培养工作评估责任书》的通知</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val="en-US" w:eastAsia="zh-CN"/>
        </w:rPr>
      </w:pPr>
    </w:p>
    <w:p>
      <w:pPr>
        <w:spacing w:line="52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各学院（系、部），各部（处、室、中心、馆）：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现将《福州软件职业技术学院第二轮人才培养工作评估奖惩办法》《福州软件职业技术学院第二轮人才培养工作评估责任书》印发给你们，请遵照执行。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特此通知。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4800" w:firstLineChars="150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autoSpaceDE/>
        <w:autoSpaceDN/>
        <w:bidi w:val="0"/>
        <w:adjustRightInd/>
        <w:snapToGrid/>
        <w:spacing w:line="520" w:lineRule="exact"/>
        <w:ind w:left="5759" w:leftChars="152" w:hanging="5440" w:hangingChars="1700"/>
        <w:jc w:val="righ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福州软件职业技术学院教学质量监控与评价中心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p>
    <w:p>
      <w:pPr>
        <w:spacing w:line="480" w:lineRule="exact"/>
        <w:jc w:val="center"/>
        <w:rPr>
          <w:rFonts w:ascii="黑体" w:hAnsi="黑体" w:eastAsia="黑体" w:cs="黑体"/>
          <w:b/>
          <w:bCs/>
          <w:sz w:val="36"/>
          <w:szCs w:val="36"/>
        </w:rPr>
      </w:pPr>
      <w:r>
        <w:rPr>
          <w:rFonts w:hint="eastAsia" w:ascii="仿宋_GB2312" w:hAnsi="仿宋_GB2312" w:eastAsia="仿宋_GB2312" w:cs="仿宋_GB2312"/>
          <w:b/>
          <w:bCs/>
          <w:sz w:val="28"/>
          <w:szCs w:val="28"/>
          <w:lang w:eastAsia="zh-CN"/>
        </w:rPr>
        <w:br w:type="page"/>
      </w:r>
      <w:r>
        <w:rPr>
          <w:rFonts w:hint="eastAsia" w:ascii="黑体" w:hAnsi="黑体" w:eastAsia="黑体" w:cs="黑体"/>
          <w:b/>
          <w:bCs/>
          <w:sz w:val="36"/>
          <w:szCs w:val="36"/>
        </w:rPr>
        <w:t>福州软件职业技术</w:t>
      </w:r>
      <w:r>
        <w:rPr>
          <w:rFonts w:hint="eastAsia" w:ascii="黑体" w:hAnsi="黑体" w:eastAsia="黑体" w:cs="黑体"/>
          <w:b/>
          <w:bCs/>
          <w:sz w:val="36"/>
          <w:szCs w:val="36"/>
          <w:lang w:val="en-US" w:eastAsia="zh-CN"/>
        </w:rPr>
        <w:t>学</w:t>
      </w:r>
      <w:bookmarkStart w:id="1" w:name="_GoBack"/>
      <w:bookmarkEnd w:id="1"/>
      <w:r>
        <w:rPr>
          <w:rFonts w:hint="eastAsia" w:ascii="黑体" w:hAnsi="黑体" w:eastAsia="黑体" w:cs="黑体"/>
          <w:b/>
          <w:bCs/>
          <w:sz w:val="36"/>
          <w:szCs w:val="36"/>
          <w:lang w:val="en-US" w:eastAsia="zh-CN"/>
        </w:rPr>
        <w:t>院</w:t>
      </w:r>
    </w:p>
    <w:p>
      <w:pPr>
        <w:spacing w:line="480" w:lineRule="exact"/>
        <w:jc w:val="center"/>
        <w:rPr>
          <w:rFonts w:ascii="黑体" w:hAnsi="黑体" w:eastAsia="黑体" w:cs="黑体"/>
          <w:b/>
          <w:bCs/>
          <w:sz w:val="36"/>
          <w:szCs w:val="36"/>
        </w:rPr>
      </w:pPr>
      <w:r>
        <w:rPr>
          <w:rFonts w:hint="eastAsia" w:ascii="黑体" w:hAnsi="黑体" w:eastAsia="黑体" w:cs="黑体"/>
          <w:b/>
          <w:bCs/>
          <w:sz w:val="36"/>
          <w:szCs w:val="36"/>
          <w:lang w:val="en-US" w:eastAsia="zh-CN"/>
        </w:rPr>
        <w:t>第二轮</w:t>
      </w:r>
      <w:r>
        <w:rPr>
          <w:rFonts w:hint="eastAsia" w:ascii="黑体" w:hAnsi="黑体" w:eastAsia="黑体" w:cs="黑体"/>
          <w:b/>
          <w:bCs/>
          <w:sz w:val="36"/>
          <w:szCs w:val="36"/>
        </w:rPr>
        <w:t>人才培养工作评估奖惩办法</w:t>
      </w:r>
    </w:p>
    <w:p>
      <w:pPr>
        <w:spacing w:line="480" w:lineRule="exact"/>
        <w:rPr>
          <w:rFonts w:ascii="仿宋" w:hAnsi="仿宋" w:eastAsia="仿宋" w:cs="仿宋"/>
          <w:sz w:val="28"/>
          <w:szCs w:val="28"/>
        </w:rPr>
      </w:pP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第一章    总则</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第一条    为充分调动</w:t>
      </w:r>
      <w:r>
        <w:rPr>
          <w:rFonts w:hint="eastAsia" w:ascii="仿宋" w:hAnsi="仿宋" w:eastAsia="仿宋" w:cs="仿宋"/>
          <w:sz w:val="28"/>
          <w:szCs w:val="28"/>
          <w:lang w:eastAsia="zh-CN"/>
        </w:rPr>
        <w:t>各</w:t>
      </w:r>
      <w:r>
        <w:rPr>
          <w:rFonts w:hint="eastAsia" w:ascii="仿宋" w:hAnsi="仿宋" w:eastAsia="仿宋" w:cs="仿宋"/>
          <w:sz w:val="28"/>
          <w:szCs w:val="28"/>
          <w:lang w:val="en-US" w:eastAsia="zh-CN"/>
        </w:rPr>
        <w:t>职能</w:t>
      </w:r>
      <w:r>
        <w:rPr>
          <w:rFonts w:hint="eastAsia" w:ascii="仿宋" w:hAnsi="仿宋" w:eastAsia="仿宋" w:cs="仿宋"/>
          <w:sz w:val="28"/>
          <w:szCs w:val="28"/>
          <w:lang w:eastAsia="zh-CN"/>
        </w:rPr>
        <w:t>部门、教学单位（</w:t>
      </w:r>
      <w:r>
        <w:rPr>
          <w:rFonts w:hint="eastAsia" w:ascii="仿宋" w:hAnsi="仿宋" w:eastAsia="仿宋" w:cs="仿宋"/>
          <w:sz w:val="28"/>
          <w:szCs w:val="28"/>
        </w:rPr>
        <w:t>以下简称“</w:t>
      </w:r>
      <w:r>
        <w:rPr>
          <w:rFonts w:hint="eastAsia" w:ascii="仿宋" w:hAnsi="仿宋" w:eastAsia="仿宋" w:cs="仿宋"/>
          <w:sz w:val="28"/>
          <w:szCs w:val="28"/>
          <w:lang w:val="en-US" w:eastAsia="zh-CN"/>
        </w:rPr>
        <w:t>部门</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及广大师生员工的积极性和创造性，形成团结进取、奋发向上的工作氛围，进一步提高高等职业院校</w:t>
      </w:r>
      <w:r>
        <w:rPr>
          <w:rFonts w:hint="eastAsia" w:ascii="仿宋" w:hAnsi="仿宋" w:eastAsia="仿宋" w:cs="仿宋"/>
          <w:sz w:val="28"/>
          <w:szCs w:val="28"/>
          <w:lang w:val="en-US" w:eastAsia="zh-CN"/>
        </w:rPr>
        <w:t>第二轮</w:t>
      </w:r>
      <w:r>
        <w:rPr>
          <w:rFonts w:hint="eastAsia" w:ascii="仿宋" w:hAnsi="仿宋" w:eastAsia="仿宋" w:cs="仿宋"/>
          <w:sz w:val="28"/>
          <w:szCs w:val="28"/>
        </w:rPr>
        <w:t>人才培养工作评估（以下简称“评估”）工作的质量和效率，实现评估预定目标，根据</w:t>
      </w:r>
      <w:r>
        <w:rPr>
          <w:rFonts w:hint="eastAsia" w:ascii="仿宋" w:hAnsi="仿宋" w:eastAsia="仿宋" w:cs="仿宋"/>
          <w:sz w:val="28"/>
          <w:szCs w:val="28"/>
          <w:lang w:eastAsia="zh-CN"/>
        </w:rPr>
        <w:t>学校</w:t>
      </w:r>
      <w:r>
        <w:rPr>
          <w:rFonts w:hint="eastAsia" w:ascii="仿宋" w:hAnsi="仿宋" w:eastAsia="仿宋" w:cs="仿宋"/>
          <w:sz w:val="28"/>
          <w:szCs w:val="28"/>
        </w:rPr>
        <w:t>评估工作的总体安排和有关要求，制定本办法。</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第二条    本奖惩办法适用于</w:t>
      </w:r>
      <w:r>
        <w:rPr>
          <w:rFonts w:hint="eastAsia" w:ascii="仿宋" w:hAnsi="仿宋" w:eastAsia="仿宋" w:cs="仿宋"/>
          <w:sz w:val="28"/>
          <w:szCs w:val="28"/>
          <w:lang w:eastAsia="zh-CN"/>
        </w:rPr>
        <w:t>我校各部门</w:t>
      </w:r>
      <w:r>
        <w:rPr>
          <w:rFonts w:hint="eastAsia" w:ascii="仿宋" w:hAnsi="仿宋" w:eastAsia="仿宋" w:cs="仿宋"/>
          <w:sz w:val="28"/>
          <w:szCs w:val="28"/>
        </w:rPr>
        <w:t>以及全体教职员工。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第三条    奖惩坚持实事求是、客观公正、公开透明的原则，在奖励名额分配上适当向评估工作一线倾斜。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第四条    评优评先工作于评估的全部任务完成后开展，加班补贴、惩处根据实际情况及时进行。</w:t>
      </w:r>
    </w:p>
    <w:p>
      <w:pPr>
        <w:spacing w:line="480" w:lineRule="exact"/>
        <w:jc w:val="center"/>
        <w:rPr>
          <w:rFonts w:ascii="仿宋" w:hAnsi="仿宋" w:eastAsia="仿宋" w:cs="仿宋"/>
          <w:sz w:val="28"/>
          <w:szCs w:val="28"/>
        </w:rPr>
      </w:pP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第二章    奖励</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第五条    奖励设先进集体奖、先进个人奖、</w:t>
      </w:r>
      <w:r>
        <w:rPr>
          <w:rFonts w:hint="eastAsia" w:ascii="仿宋" w:hAnsi="仿宋" w:eastAsia="仿宋" w:cs="仿宋"/>
          <w:sz w:val="28"/>
          <w:szCs w:val="28"/>
          <w:lang w:val="en-US" w:eastAsia="zh-CN"/>
        </w:rPr>
        <w:t>突出</w:t>
      </w:r>
      <w:r>
        <w:rPr>
          <w:rFonts w:hint="eastAsia" w:ascii="仿宋" w:hAnsi="仿宋" w:eastAsia="仿宋" w:cs="仿宋"/>
          <w:sz w:val="28"/>
          <w:szCs w:val="28"/>
        </w:rPr>
        <w:t>贡献奖三项。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第六条    先进集体奖以</w:t>
      </w:r>
      <w:r>
        <w:rPr>
          <w:rFonts w:hint="eastAsia" w:ascii="仿宋" w:hAnsi="仿宋" w:eastAsia="仿宋" w:cs="仿宋"/>
          <w:sz w:val="28"/>
          <w:szCs w:val="28"/>
          <w:lang w:eastAsia="zh-CN"/>
        </w:rPr>
        <w:t>各部门</w:t>
      </w:r>
      <w:r>
        <w:rPr>
          <w:rFonts w:hint="eastAsia" w:ascii="仿宋" w:hAnsi="仿宋" w:eastAsia="仿宋" w:cs="仿宋"/>
          <w:sz w:val="28"/>
          <w:szCs w:val="28"/>
        </w:rPr>
        <w:t>为单位评选产生。其中</w:t>
      </w:r>
      <w:r>
        <w:rPr>
          <w:rFonts w:hint="eastAsia" w:ascii="仿宋" w:hAnsi="仿宋" w:eastAsia="仿宋" w:cs="仿宋"/>
          <w:sz w:val="28"/>
          <w:szCs w:val="28"/>
          <w:lang w:eastAsia="zh-CN"/>
        </w:rPr>
        <w:t>教学单位</w:t>
      </w:r>
      <w:r>
        <w:rPr>
          <w:rFonts w:hint="eastAsia" w:ascii="仿宋" w:hAnsi="仿宋" w:eastAsia="仿宋" w:cs="仿宋"/>
          <w:sz w:val="28"/>
          <w:szCs w:val="28"/>
        </w:rPr>
        <w:t>评选的比例不超过</w:t>
      </w:r>
      <w:r>
        <w:rPr>
          <w:rFonts w:hint="eastAsia" w:ascii="仿宋" w:hAnsi="仿宋" w:eastAsia="仿宋" w:cs="仿宋"/>
          <w:sz w:val="28"/>
          <w:szCs w:val="28"/>
          <w:lang w:eastAsia="zh-CN"/>
        </w:rPr>
        <w:t>全校教学单位</w:t>
      </w:r>
      <w:r>
        <w:rPr>
          <w:rFonts w:hint="eastAsia" w:ascii="仿宋" w:hAnsi="仿宋" w:eastAsia="仿宋" w:cs="仿宋"/>
          <w:sz w:val="28"/>
          <w:szCs w:val="28"/>
        </w:rPr>
        <w:t>总数的20%，</w:t>
      </w:r>
      <w:r>
        <w:rPr>
          <w:rFonts w:hint="eastAsia" w:ascii="仿宋" w:hAnsi="仿宋" w:eastAsia="仿宋" w:cs="仿宋"/>
          <w:sz w:val="28"/>
          <w:szCs w:val="28"/>
          <w:lang w:eastAsia="zh-CN"/>
        </w:rPr>
        <w:t>职能部门</w:t>
      </w:r>
      <w:r>
        <w:rPr>
          <w:rFonts w:hint="eastAsia" w:ascii="仿宋" w:hAnsi="仿宋" w:eastAsia="仿宋" w:cs="仿宋"/>
          <w:sz w:val="28"/>
          <w:szCs w:val="28"/>
        </w:rPr>
        <w:t>评选的比例不超过</w:t>
      </w:r>
      <w:r>
        <w:rPr>
          <w:rFonts w:hint="eastAsia" w:ascii="仿宋" w:hAnsi="仿宋" w:eastAsia="仿宋" w:cs="仿宋"/>
          <w:sz w:val="28"/>
          <w:szCs w:val="28"/>
          <w:lang w:eastAsia="zh-CN"/>
        </w:rPr>
        <w:t>全校职能部门</w:t>
      </w:r>
      <w:r>
        <w:rPr>
          <w:rFonts w:hint="eastAsia" w:ascii="仿宋" w:hAnsi="仿宋" w:eastAsia="仿宋" w:cs="仿宋"/>
          <w:sz w:val="28"/>
          <w:szCs w:val="28"/>
        </w:rPr>
        <w:t>总数的20%</w:t>
      </w:r>
      <w:r>
        <w:rPr>
          <w:rFonts w:hint="eastAsia" w:ascii="仿宋" w:hAnsi="仿宋" w:eastAsia="仿宋" w:cs="仿宋"/>
          <w:sz w:val="28"/>
          <w:szCs w:val="28"/>
          <w:lang w:eastAsia="zh-CN"/>
        </w:rPr>
        <w:t>，</w:t>
      </w:r>
      <w:r>
        <w:rPr>
          <w:rFonts w:hint="eastAsia" w:ascii="仿宋" w:hAnsi="仿宋" w:eastAsia="仿宋" w:cs="仿宋"/>
          <w:sz w:val="28"/>
          <w:szCs w:val="28"/>
        </w:rPr>
        <w:t>先进个人奖的评选比例不超过</w:t>
      </w:r>
      <w:r>
        <w:rPr>
          <w:rFonts w:hint="eastAsia" w:ascii="仿宋" w:hAnsi="仿宋" w:eastAsia="仿宋" w:cs="仿宋"/>
          <w:sz w:val="28"/>
          <w:szCs w:val="28"/>
          <w:lang w:eastAsia="zh-CN"/>
        </w:rPr>
        <w:t>全校</w:t>
      </w:r>
      <w:r>
        <w:rPr>
          <w:rFonts w:hint="eastAsia" w:ascii="仿宋" w:hAnsi="仿宋" w:eastAsia="仿宋" w:cs="仿宋"/>
          <w:sz w:val="28"/>
          <w:szCs w:val="28"/>
        </w:rPr>
        <w:t>在职教职工总数的10%。</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 xml:space="preserve">条    </w:t>
      </w:r>
      <w:r>
        <w:rPr>
          <w:rFonts w:hint="eastAsia" w:ascii="仿宋" w:hAnsi="仿宋" w:eastAsia="仿宋" w:cs="仿宋"/>
          <w:sz w:val="28"/>
          <w:szCs w:val="28"/>
          <w:lang w:eastAsia="zh-CN"/>
        </w:rPr>
        <w:t>突出贡献奖</w:t>
      </w:r>
      <w:r>
        <w:rPr>
          <w:rFonts w:hint="eastAsia" w:ascii="仿宋" w:hAnsi="仿宋" w:eastAsia="仿宋" w:cs="仿宋"/>
          <w:sz w:val="28"/>
          <w:szCs w:val="28"/>
        </w:rPr>
        <w:t>用于在整个教学评估工作中处于责任重、风险大的关键岗位，在关键时刻</w:t>
      </w:r>
      <w:r>
        <w:rPr>
          <w:rFonts w:hint="eastAsia" w:ascii="仿宋" w:hAnsi="仿宋" w:eastAsia="仿宋" w:cs="仿宋"/>
          <w:sz w:val="28"/>
          <w:szCs w:val="28"/>
          <w:lang w:eastAsia="zh-CN"/>
        </w:rPr>
        <w:t>做出</w:t>
      </w:r>
      <w:r>
        <w:rPr>
          <w:rFonts w:hint="eastAsia" w:ascii="仿宋" w:hAnsi="仿宋" w:eastAsia="仿宋" w:cs="仿宋"/>
          <w:sz w:val="28"/>
          <w:szCs w:val="28"/>
        </w:rPr>
        <w:t>了突出贡献的单位和个人，或在专家组进</w:t>
      </w:r>
      <w:r>
        <w:rPr>
          <w:rFonts w:hint="eastAsia" w:ascii="仿宋" w:hAnsi="仿宋" w:eastAsia="仿宋" w:cs="仿宋"/>
          <w:sz w:val="28"/>
          <w:szCs w:val="28"/>
          <w:lang w:val="en-US" w:eastAsia="zh-CN"/>
        </w:rPr>
        <w:t>校</w:t>
      </w:r>
      <w:r>
        <w:rPr>
          <w:rFonts w:hint="eastAsia" w:ascii="仿宋" w:hAnsi="仿宋" w:eastAsia="仿宋" w:cs="仿宋"/>
          <w:sz w:val="28"/>
          <w:szCs w:val="28"/>
        </w:rPr>
        <w:t>评估期间工作出色，受到专家好评的单位和个人。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条    先进集体奖由</w:t>
      </w:r>
      <w:r>
        <w:rPr>
          <w:rFonts w:hint="eastAsia" w:ascii="仿宋" w:hAnsi="仿宋" w:eastAsia="仿宋" w:cs="仿宋"/>
          <w:sz w:val="28"/>
          <w:szCs w:val="28"/>
          <w:lang w:eastAsia="zh-CN"/>
        </w:rPr>
        <w:t>评建办</w:t>
      </w:r>
      <w:r>
        <w:rPr>
          <w:rFonts w:hint="eastAsia" w:ascii="仿宋" w:hAnsi="仿宋" w:eastAsia="仿宋" w:cs="仿宋"/>
          <w:sz w:val="28"/>
          <w:szCs w:val="28"/>
        </w:rPr>
        <w:t>根据督查结果，按比例提出建议名单，报</w:t>
      </w:r>
      <w:r>
        <w:rPr>
          <w:rFonts w:hint="eastAsia" w:ascii="仿宋" w:hAnsi="仿宋" w:eastAsia="仿宋" w:cs="仿宋"/>
          <w:sz w:val="28"/>
          <w:szCs w:val="28"/>
          <w:lang w:eastAsia="zh-CN"/>
        </w:rPr>
        <w:t>学校</w:t>
      </w:r>
      <w:r>
        <w:rPr>
          <w:rFonts w:hint="eastAsia" w:ascii="仿宋" w:hAnsi="仿宋" w:eastAsia="仿宋" w:cs="仿宋"/>
          <w:sz w:val="28"/>
          <w:szCs w:val="28"/>
        </w:rPr>
        <w:t>党政班子审批；先进个人奖由</w:t>
      </w:r>
      <w:r>
        <w:rPr>
          <w:rFonts w:hint="eastAsia" w:ascii="仿宋" w:hAnsi="仿宋" w:eastAsia="仿宋" w:cs="仿宋"/>
          <w:sz w:val="28"/>
          <w:szCs w:val="28"/>
          <w:lang w:eastAsia="zh-CN"/>
        </w:rPr>
        <w:t>各部门、教学单位</w:t>
      </w:r>
      <w:r>
        <w:rPr>
          <w:rFonts w:hint="eastAsia" w:ascii="仿宋" w:hAnsi="仿宋" w:eastAsia="仿宋" w:cs="仿宋"/>
          <w:sz w:val="28"/>
          <w:szCs w:val="28"/>
        </w:rPr>
        <w:t>根据教职工在教学评估工作中的实际情况按比例提出建议名单，经</w:t>
      </w:r>
      <w:r>
        <w:rPr>
          <w:rFonts w:hint="eastAsia" w:ascii="仿宋" w:hAnsi="仿宋" w:eastAsia="仿宋" w:cs="仿宋"/>
          <w:sz w:val="28"/>
          <w:szCs w:val="28"/>
          <w:lang w:eastAsia="zh-CN"/>
        </w:rPr>
        <w:t>评建办</w:t>
      </w:r>
      <w:r>
        <w:rPr>
          <w:rFonts w:hint="eastAsia" w:ascii="仿宋" w:hAnsi="仿宋" w:eastAsia="仿宋" w:cs="仿宋"/>
          <w:sz w:val="28"/>
          <w:szCs w:val="28"/>
        </w:rPr>
        <w:t>审查后报</w:t>
      </w:r>
      <w:r>
        <w:rPr>
          <w:rFonts w:hint="eastAsia" w:ascii="仿宋" w:hAnsi="仿宋" w:eastAsia="仿宋" w:cs="仿宋"/>
          <w:sz w:val="28"/>
          <w:szCs w:val="28"/>
          <w:lang w:eastAsia="zh-CN"/>
        </w:rPr>
        <w:t>学校</w:t>
      </w:r>
      <w:r>
        <w:rPr>
          <w:rFonts w:hint="eastAsia" w:ascii="仿宋" w:hAnsi="仿宋" w:eastAsia="仿宋" w:cs="仿宋"/>
          <w:sz w:val="28"/>
          <w:szCs w:val="28"/>
        </w:rPr>
        <w:t>党政班子审批；</w:t>
      </w:r>
      <w:r>
        <w:rPr>
          <w:rFonts w:hint="eastAsia" w:ascii="仿宋" w:hAnsi="仿宋" w:eastAsia="仿宋" w:cs="仿宋"/>
          <w:sz w:val="28"/>
          <w:szCs w:val="28"/>
          <w:lang w:eastAsia="zh-CN"/>
        </w:rPr>
        <w:t>突出贡献奖</w:t>
      </w:r>
      <w:r>
        <w:rPr>
          <w:rFonts w:hint="eastAsia" w:ascii="仿宋" w:hAnsi="仿宋" w:eastAsia="仿宋" w:cs="仿宋"/>
          <w:sz w:val="28"/>
          <w:szCs w:val="28"/>
        </w:rPr>
        <w:t>由</w:t>
      </w:r>
      <w:r>
        <w:rPr>
          <w:rFonts w:hint="eastAsia" w:ascii="仿宋" w:hAnsi="仿宋" w:eastAsia="仿宋" w:cs="仿宋"/>
          <w:sz w:val="28"/>
          <w:szCs w:val="28"/>
          <w:lang w:eastAsia="zh-CN"/>
        </w:rPr>
        <w:t>评建办</w:t>
      </w:r>
      <w:r>
        <w:rPr>
          <w:rFonts w:hint="eastAsia" w:ascii="仿宋" w:hAnsi="仿宋" w:eastAsia="仿宋" w:cs="仿宋"/>
          <w:sz w:val="28"/>
          <w:szCs w:val="28"/>
        </w:rPr>
        <w:t>根据实际情况提名，报</w:t>
      </w:r>
      <w:r>
        <w:rPr>
          <w:rFonts w:hint="eastAsia" w:ascii="仿宋" w:hAnsi="仿宋" w:eastAsia="仿宋" w:cs="仿宋"/>
          <w:sz w:val="28"/>
          <w:szCs w:val="28"/>
          <w:lang w:eastAsia="zh-CN"/>
        </w:rPr>
        <w:t>学校</w:t>
      </w:r>
      <w:r>
        <w:rPr>
          <w:rFonts w:hint="eastAsia" w:ascii="仿宋" w:hAnsi="仿宋" w:eastAsia="仿宋" w:cs="仿宋"/>
          <w:sz w:val="28"/>
          <w:szCs w:val="28"/>
        </w:rPr>
        <w:t>审批。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九</w:t>
      </w:r>
      <w:r>
        <w:rPr>
          <w:rFonts w:hint="eastAsia" w:ascii="仿宋" w:hAnsi="仿宋" w:eastAsia="仿宋" w:cs="仿宋"/>
          <w:sz w:val="28"/>
          <w:szCs w:val="28"/>
        </w:rPr>
        <w:t>条    本次奖励将作为对干部、教职工年度履职考核、工资晋级和评定职称的重要依据。</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第十条    奖励实行精神奖励和物质奖励相结合，</w:t>
      </w:r>
      <w:r>
        <w:rPr>
          <w:rFonts w:hint="eastAsia" w:ascii="仿宋" w:hAnsi="仿宋" w:eastAsia="仿宋" w:cs="仿宋"/>
          <w:sz w:val="28"/>
          <w:szCs w:val="28"/>
          <w:lang w:eastAsia="zh-CN"/>
        </w:rPr>
        <w:t>学校</w:t>
      </w:r>
      <w:r>
        <w:rPr>
          <w:rFonts w:hint="eastAsia" w:ascii="仿宋" w:hAnsi="仿宋" w:eastAsia="仿宋" w:cs="仿宋"/>
          <w:sz w:val="28"/>
          <w:szCs w:val="28"/>
        </w:rPr>
        <w:t>将根据实际情况研究具体的奖励标准，加大奖励力度。</w:t>
      </w:r>
    </w:p>
    <w:p>
      <w:pPr>
        <w:spacing w:line="480" w:lineRule="exact"/>
        <w:jc w:val="center"/>
        <w:rPr>
          <w:rFonts w:ascii="仿宋" w:hAnsi="仿宋" w:eastAsia="仿宋" w:cs="仿宋"/>
          <w:sz w:val="28"/>
          <w:szCs w:val="28"/>
        </w:rPr>
      </w:pP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第三章    评估工作加班补贴</w:t>
      </w:r>
    </w:p>
    <w:p>
      <w:pPr>
        <w:spacing w:line="48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一</w:t>
      </w:r>
      <w:r>
        <w:rPr>
          <w:rFonts w:hint="eastAsia" w:ascii="仿宋" w:hAnsi="仿宋" w:eastAsia="仿宋" w:cs="仿宋"/>
          <w:sz w:val="28"/>
          <w:szCs w:val="28"/>
        </w:rPr>
        <w:t>条    补贴时间为评估工作期间在校非正常上班时间部分；补贴工作范围为评估工作内容；补贴人员为</w:t>
      </w:r>
      <w:r>
        <w:rPr>
          <w:rFonts w:hint="eastAsia" w:ascii="仿宋" w:hAnsi="仿宋" w:eastAsia="仿宋" w:cs="仿宋"/>
          <w:sz w:val="28"/>
          <w:szCs w:val="28"/>
          <w:lang w:eastAsia="zh-CN"/>
        </w:rPr>
        <w:t>我校</w:t>
      </w:r>
      <w:r>
        <w:rPr>
          <w:rFonts w:hint="eastAsia" w:ascii="仿宋" w:hAnsi="仿宋" w:eastAsia="仿宋" w:cs="仿宋"/>
          <w:sz w:val="28"/>
          <w:szCs w:val="28"/>
        </w:rPr>
        <w:t>全体干部、教师、职工；补贴费用按照</w:t>
      </w:r>
      <w:r>
        <w:rPr>
          <w:rFonts w:hint="eastAsia" w:ascii="仿宋" w:hAnsi="仿宋" w:eastAsia="仿宋" w:cs="仿宋"/>
          <w:sz w:val="28"/>
          <w:szCs w:val="28"/>
          <w:lang w:eastAsia="zh-CN"/>
        </w:rPr>
        <w:t>学校</w:t>
      </w:r>
      <w:r>
        <w:rPr>
          <w:rFonts w:hint="eastAsia" w:ascii="仿宋" w:hAnsi="仿宋" w:eastAsia="仿宋" w:cs="仿宋"/>
          <w:sz w:val="28"/>
          <w:szCs w:val="28"/>
        </w:rPr>
        <w:t>加班补贴标准执行</w:t>
      </w:r>
      <w:r>
        <w:rPr>
          <w:rFonts w:hint="eastAsia" w:ascii="仿宋" w:hAnsi="仿宋" w:eastAsia="仿宋" w:cs="仿宋"/>
          <w:sz w:val="28"/>
          <w:szCs w:val="28"/>
          <w:lang w:eastAsia="zh-CN"/>
        </w:rPr>
        <w:t>。</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二</w:t>
      </w:r>
      <w:r>
        <w:rPr>
          <w:rFonts w:hint="eastAsia" w:ascii="仿宋" w:hAnsi="仿宋" w:eastAsia="仿宋" w:cs="仿宋"/>
          <w:sz w:val="28"/>
          <w:szCs w:val="28"/>
        </w:rPr>
        <w:t>条    评估工作加班时间应提前报备到</w:t>
      </w:r>
      <w:r>
        <w:rPr>
          <w:rFonts w:hint="eastAsia" w:ascii="仿宋" w:hAnsi="仿宋" w:eastAsia="仿宋" w:cs="仿宋"/>
          <w:sz w:val="28"/>
          <w:szCs w:val="28"/>
          <w:lang w:eastAsia="zh-CN"/>
        </w:rPr>
        <w:t>评建办</w:t>
      </w:r>
      <w:r>
        <w:rPr>
          <w:rFonts w:hint="eastAsia" w:ascii="仿宋" w:hAnsi="仿宋" w:eastAsia="仿宋" w:cs="仿宋"/>
          <w:sz w:val="28"/>
          <w:szCs w:val="28"/>
        </w:rPr>
        <w:t>，写明时长和工作内容，由</w:t>
      </w:r>
      <w:r>
        <w:rPr>
          <w:rFonts w:hint="eastAsia" w:ascii="仿宋" w:hAnsi="仿宋" w:eastAsia="仿宋" w:cs="仿宋"/>
          <w:sz w:val="28"/>
          <w:szCs w:val="28"/>
          <w:lang w:eastAsia="zh-CN"/>
        </w:rPr>
        <w:t>评建办</w:t>
      </w:r>
      <w:r>
        <w:rPr>
          <w:rFonts w:hint="eastAsia" w:ascii="仿宋" w:hAnsi="仿宋" w:eastAsia="仿宋" w:cs="仿宋"/>
          <w:sz w:val="28"/>
          <w:szCs w:val="28"/>
        </w:rPr>
        <w:t>根据实际情况审批督查；严禁虚报行为或以加班为由做无关事宜，一经查实，扣除该周加班费用，并</w:t>
      </w:r>
      <w:r>
        <w:rPr>
          <w:rFonts w:hint="eastAsia" w:ascii="仿宋" w:hAnsi="仿宋" w:eastAsia="仿宋" w:cs="仿宋"/>
          <w:sz w:val="28"/>
          <w:szCs w:val="28"/>
          <w:lang w:eastAsia="zh-CN"/>
        </w:rPr>
        <w:t>全校</w:t>
      </w:r>
      <w:r>
        <w:rPr>
          <w:rFonts w:hint="eastAsia" w:ascii="仿宋" w:hAnsi="仿宋" w:eastAsia="仿宋" w:cs="仿宋"/>
          <w:sz w:val="28"/>
          <w:szCs w:val="28"/>
        </w:rPr>
        <w:t>通报批评。</w:t>
      </w:r>
    </w:p>
    <w:p>
      <w:pPr>
        <w:spacing w:line="480" w:lineRule="exact"/>
        <w:jc w:val="left"/>
        <w:rPr>
          <w:rFonts w:ascii="仿宋" w:hAnsi="仿宋" w:eastAsia="仿宋" w:cs="仿宋"/>
          <w:sz w:val="28"/>
          <w:szCs w:val="28"/>
        </w:rPr>
      </w:pP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第四章    惩处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三</w:t>
      </w:r>
      <w:r>
        <w:rPr>
          <w:rFonts w:hint="eastAsia" w:ascii="仿宋" w:hAnsi="仿宋" w:eastAsia="仿宋" w:cs="仿宋"/>
          <w:sz w:val="28"/>
          <w:szCs w:val="28"/>
        </w:rPr>
        <w:t>条    凡在教学评估工作中出现工作过失、失职和违纪行为的部门和个人，均属惩处对象。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四</w:t>
      </w:r>
      <w:r>
        <w:rPr>
          <w:rFonts w:hint="eastAsia" w:ascii="仿宋" w:hAnsi="仿宋" w:eastAsia="仿宋" w:cs="仿宋"/>
          <w:sz w:val="28"/>
          <w:szCs w:val="28"/>
        </w:rPr>
        <w:t>条    有下列情况之一的，属过失行为：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1.没有广泛、深入地组织学习、宣传</w:t>
      </w:r>
      <w:r>
        <w:rPr>
          <w:rFonts w:hint="eastAsia" w:ascii="仿宋" w:hAnsi="仿宋" w:eastAsia="仿宋" w:cs="仿宋"/>
          <w:sz w:val="28"/>
          <w:szCs w:val="28"/>
          <w:lang w:eastAsia="zh-CN"/>
        </w:rPr>
        <w:t>学校</w:t>
      </w:r>
      <w:r>
        <w:rPr>
          <w:rFonts w:hint="eastAsia" w:ascii="仿宋" w:hAnsi="仿宋" w:eastAsia="仿宋" w:cs="仿宋"/>
          <w:sz w:val="28"/>
          <w:szCs w:val="28"/>
        </w:rPr>
        <w:t>评估会议和有关文件精神，对评估指标内涵理解不深入，本部门评估氛围不浓；</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2.不按</w:t>
      </w:r>
      <w:r>
        <w:rPr>
          <w:rFonts w:hint="eastAsia" w:ascii="仿宋" w:hAnsi="仿宋" w:eastAsia="仿宋" w:cs="仿宋"/>
          <w:sz w:val="28"/>
          <w:szCs w:val="28"/>
          <w:lang w:eastAsia="zh-CN"/>
        </w:rPr>
        <w:t>学校</w:t>
      </w:r>
      <w:r>
        <w:rPr>
          <w:rFonts w:hint="eastAsia" w:ascii="仿宋" w:hAnsi="仿宋" w:eastAsia="仿宋" w:cs="仿宋"/>
          <w:sz w:val="28"/>
          <w:szCs w:val="28"/>
        </w:rPr>
        <w:t>规定的时间完成工作任务，工作效率低、质量差；</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3.对评估工作中存在的问题不及时整改，工作进展缓慢；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4.对评估准备工作造成不良影响的其他行为。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五</w:t>
      </w:r>
      <w:r>
        <w:rPr>
          <w:rFonts w:hint="eastAsia" w:ascii="仿宋" w:hAnsi="仿宋" w:eastAsia="仿宋" w:cs="仿宋"/>
          <w:sz w:val="28"/>
          <w:szCs w:val="28"/>
        </w:rPr>
        <w:t>条    有下列情况之一的，属失职行为：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1.无正当理由，拒不接受</w:t>
      </w:r>
      <w:r>
        <w:rPr>
          <w:rFonts w:hint="eastAsia" w:ascii="仿宋" w:hAnsi="仿宋" w:eastAsia="仿宋" w:cs="仿宋"/>
          <w:sz w:val="28"/>
          <w:szCs w:val="28"/>
          <w:lang w:eastAsia="zh-CN"/>
        </w:rPr>
        <w:t>学校</w:t>
      </w:r>
      <w:r>
        <w:rPr>
          <w:rFonts w:hint="eastAsia" w:ascii="仿宋" w:hAnsi="仿宋" w:eastAsia="仿宋" w:cs="仿宋"/>
          <w:sz w:val="28"/>
          <w:szCs w:val="28"/>
        </w:rPr>
        <w:t>或部门下达的工作任务；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2.评估各工作组或部门负责人不按照要求制定本部门评估工作方案，没有落实所属人员的工作任务和责任，未及时研究部署核查该组（部门）负责事项，造成进度缓慢，质量不佳情况；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3.个人在评估工作中出现两次及以上明显低级错误情况；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学校</w:t>
      </w:r>
      <w:r>
        <w:rPr>
          <w:rFonts w:hint="eastAsia" w:ascii="仿宋" w:hAnsi="仿宋" w:eastAsia="仿宋" w:cs="仿宋"/>
          <w:sz w:val="28"/>
          <w:szCs w:val="28"/>
        </w:rPr>
        <w:t>督查工作中发现并提出的问题不整改、不纠正；</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5.在</w:t>
      </w:r>
      <w:r>
        <w:rPr>
          <w:rFonts w:hint="eastAsia" w:ascii="仿宋" w:hAnsi="仿宋" w:eastAsia="仿宋" w:cs="仿宋"/>
          <w:sz w:val="28"/>
          <w:szCs w:val="28"/>
          <w:lang w:eastAsia="zh-CN"/>
        </w:rPr>
        <w:t>学校</w:t>
      </w:r>
      <w:r>
        <w:rPr>
          <w:rFonts w:hint="eastAsia" w:ascii="仿宋" w:hAnsi="仿宋" w:eastAsia="仿宋" w:cs="仿宋"/>
          <w:sz w:val="28"/>
          <w:szCs w:val="28"/>
        </w:rPr>
        <w:t>面临评估之际，本部门迎评工作依然没有明显成效；</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6.在</w:t>
      </w:r>
      <w:r>
        <w:rPr>
          <w:rFonts w:hint="eastAsia" w:ascii="仿宋" w:hAnsi="仿宋" w:eastAsia="仿宋" w:cs="仿宋"/>
          <w:sz w:val="28"/>
          <w:szCs w:val="28"/>
          <w:lang w:eastAsia="zh-CN"/>
        </w:rPr>
        <w:t>学校</w:t>
      </w:r>
      <w:r>
        <w:rPr>
          <w:rFonts w:hint="eastAsia" w:ascii="仿宋" w:hAnsi="仿宋" w:eastAsia="仿宋" w:cs="仿宋"/>
          <w:sz w:val="28"/>
          <w:szCs w:val="28"/>
        </w:rPr>
        <w:t>接受评估时，严重影响</w:t>
      </w:r>
      <w:r>
        <w:rPr>
          <w:rFonts w:hint="eastAsia" w:ascii="仿宋" w:hAnsi="仿宋" w:eastAsia="仿宋" w:cs="仿宋"/>
          <w:sz w:val="28"/>
          <w:szCs w:val="28"/>
          <w:lang w:eastAsia="zh-CN"/>
        </w:rPr>
        <w:t>学校</w:t>
      </w:r>
      <w:r>
        <w:rPr>
          <w:rFonts w:hint="eastAsia" w:ascii="仿宋" w:hAnsi="仿宋" w:eastAsia="仿宋" w:cs="仿宋"/>
          <w:sz w:val="28"/>
          <w:szCs w:val="28"/>
        </w:rPr>
        <w:t>整体评估成绩；</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7.其他严重违纪行为。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六</w:t>
      </w:r>
      <w:r>
        <w:rPr>
          <w:rFonts w:hint="eastAsia" w:ascii="仿宋" w:hAnsi="仿宋" w:eastAsia="仿宋" w:cs="仿宋"/>
          <w:sz w:val="28"/>
          <w:szCs w:val="28"/>
        </w:rPr>
        <w:t>条    部门过失的，对部门及其第一责任人、主管人员、直接责任人通报批评；扣除第一责任人本年度年终奖金</w:t>
      </w:r>
      <w:r>
        <w:rPr>
          <w:rFonts w:ascii="仿宋" w:hAnsi="仿宋" w:eastAsia="仿宋" w:cs="仿宋"/>
          <w:sz w:val="28"/>
          <w:szCs w:val="28"/>
        </w:rPr>
        <w:t>15%</w:t>
      </w:r>
      <w:r>
        <w:rPr>
          <w:rFonts w:hint="eastAsia" w:ascii="仿宋" w:hAnsi="仿宋" w:eastAsia="仿宋" w:cs="仿宋"/>
          <w:sz w:val="28"/>
          <w:szCs w:val="28"/>
        </w:rPr>
        <w:t>；扣除直接责任人本年度年终奖金</w:t>
      </w:r>
      <w:r>
        <w:rPr>
          <w:rFonts w:ascii="仿宋" w:hAnsi="仿宋" w:eastAsia="仿宋" w:cs="仿宋"/>
          <w:sz w:val="28"/>
          <w:szCs w:val="28"/>
        </w:rPr>
        <w:t>15%</w:t>
      </w:r>
      <w:r>
        <w:rPr>
          <w:rFonts w:hint="eastAsia" w:ascii="仿宋" w:hAnsi="仿宋" w:eastAsia="仿宋" w:cs="仿宋"/>
          <w:sz w:val="28"/>
          <w:szCs w:val="28"/>
        </w:rPr>
        <w:t>；个人过失的，通报批评直接责任人，扣除本人本年度年终奖金</w:t>
      </w:r>
      <w:r>
        <w:rPr>
          <w:rFonts w:ascii="仿宋" w:hAnsi="仿宋" w:eastAsia="仿宋" w:cs="仿宋"/>
          <w:sz w:val="28"/>
          <w:szCs w:val="28"/>
        </w:rPr>
        <w:t>15%</w:t>
      </w:r>
      <w:r>
        <w:rPr>
          <w:rFonts w:hint="eastAsia" w:ascii="仿宋" w:hAnsi="仿宋" w:eastAsia="仿宋" w:cs="仿宋"/>
          <w:sz w:val="28"/>
          <w:szCs w:val="28"/>
        </w:rPr>
        <w:t>；取消当年一切评优评奖资格，两年内不予提职和推荐晋升职称。</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七</w:t>
      </w:r>
      <w:r>
        <w:rPr>
          <w:rFonts w:hint="eastAsia" w:ascii="仿宋" w:hAnsi="仿宋" w:eastAsia="仿宋" w:cs="仿宋"/>
          <w:sz w:val="28"/>
          <w:szCs w:val="28"/>
        </w:rPr>
        <w:t>条    部门出现失职的，根据事情严重程度，给予部门第一责任人和分管人员警告至引咎辞职或按有关规定给予免职处理，同时扣除第一责任人、分管人员和部门全体人员本年度年终奖金3</w:t>
      </w:r>
      <w:r>
        <w:rPr>
          <w:rFonts w:ascii="仿宋" w:hAnsi="仿宋" w:eastAsia="仿宋" w:cs="仿宋"/>
          <w:sz w:val="28"/>
          <w:szCs w:val="28"/>
        </w:rPr>
        <w:t>0%</w:t>
      </w:r>
      <w:r>
        <w:rPr>
          <w:rFonts w:hint="eastAsia" w:ascii="仿宋" w:hAnsi="仿宋" w:eastAsia="仿宋" w:cs="仿宋"/>
          <w:sz w:val="28"/>
          <w:szCs w:val="28"/>
        </w:rPr>
        <w:t>，除此之外，本部门的绩效分配按正常标准降低30%。</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个人失职的，扣除责任人本年度年终奖金，解聘现任职务或专业技术职务，工资待遇按低聘一级办理，两年之内，取消评优和职称评聘及提拔任用的资格，严重过失者，给予处分至引咎辞职或按有关规定给予免职处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八</w:t>
      </w:r>
      <w:r>
        <w:rPr>
          <w:rFonts w:hint="eastAsia" w:ascii="仿宋" w:hAnsi="仿宋" w:eastAsia="仿宋" w:cs="仿宋"/>
          <w:sz w:val="28"/>
          <w:szCs w:val="28"/>
        </w:rPr>
        <w:t>条    过失和失职行为的认定，由</w:t>
      </w:r>
      <w:r>
        <w:rPr>
          <w:rFonts w:hint="eastAsia" w:ascii="仿宋" w:hAnsi="仿宋" w:eastAsia="仿宋" w:cs="仿宋"/>
          <w:sz w:val="28"/>
          <w:szCs w:val="28"/>
          <w:lang w:eastAsia="zh-CN"/>
        </w:rPr>
        <w:t>学校评建办</w:t>
      </w:r>
      <w:r>
        <w:rPr>
          <w:rFonts w:hint="eastAsia" w:ascii="仿宋" w:hAnsi="仿宋" w:eastAsia="仿宋" w:cs="仿宋"/>
          <w:sz w:val="28"/>
          <w:szCs w:val="28"/>
        </w:rPr>
        <w:t>在听取各方面意见基础上确认，由党政班子集体讨论审定并</w:t>
      </w:r>
      <w:r>
        <w:rPr>
          <w:rFonts w:hint="eastAsia" w:ascii="仿宋" w:hAnsi="仿宋" w:eastAsia="仿宋" w:cs="仿宋"/>
          <w:sz w:val="28"/>
          <w:szCs w:val="28"/>
          <w:lang w:eastAsia="zh-CN"/>
        </w:rPr>
        <w:t>作出</w:t>
      </w:r>
      <w:r>
        <w:rPr>
          <w:rFonts w:hint="eastAsia" w:ascii="仿宋" w:hAnsi="仿宋" w:eastAsia="仿宋" w:cs="仿宋"/>
          <w:sz w:val="28"/>
          <w:szCs w:val="28"/>
        </w:rPr>
        <w:t>处罚决定。</w:t>
      </w:r>
    </w:p>
    <w:p>
      <w:pPr>
        <w:spacing w:line="480" w:lineRule="exact"/>
        <w:rPr>
          <w:rFonts w:ascii="仿宋" w:hAnsi="仿宋" w:eastAsia="仿宋" w:cs="仿宋"/>
          <w:sz w:val="28"/>
          <w:szCs w:val="28"/>
        </w:rPr>
      </w:pP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第五章    附 则</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十九</w:t>
      </w:r>
      <w:r>
        <w:rPr>
          <w:rFonts w:hint="eastAsia" w:ascii="仿宋" w:hAnsi="仿宋" w:eastAsia="仿宋" w:cs="仿宋"/>
          <w:sz w:val="28"/>
          <w:szCs w:val="28"/>
        </w:rPr>
        <w:t>条    凡是受到</w:t>
      </w:r>
      <w:r>
        <w:rPr>
          <w:rFonts w:hint="eastAsia" w:ascii="仿宋" w:hAnsi="仿宋" w:eastAsia="仿宋" w:cs="仿宋"/>
          <w:sz w:val="28"/>
          <w:szCs w:val="28"/>
          <w:lang w:eastAsia="zh-CN"/>
        </w:rPr>
        <w:t>学校</w:t>
      </w:r>
      <w:r>
        <w:rPr>
          <w:rFonts w:hint="eastAsia" w:ascii="仿宋" w:hAnsi="仿宋" w:eastAsia="仿宋" w:cs="仿宋"/>
          <w:sz w:val="28"/>
          <w:szCs w:val="28"/>
        </w:rPr>
        <w:t>惩处而又不服的干部和教职工，可按有关规定提出申诉。</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第二十条     本实施办法由</w:t>
      </w:r>
      <w:r>
        <w:rPr>
          <w:rFonts w:hint="eastAsia" w:ascii="仿宋" w:hAnsi="仿宋" w:eastAsia="仿宋" w:cs="仿宋"/>
          <w:sz w:val="28"/>
          <w:szCs w:val="28"/>
          <w:lang w:eastAsia="zh-CN"/>
        </w:rPr>
        <w:t>学校评建办</w:t>
      </w:r>
      <w:r>
        <w:rPr>
          <w:rFonts w:hint="eastAsia" w:ascii="仿宋" w:hAnsi="仿宋" w:eastAsia="仿宋" w:cs="仿宋"/>
          <w:sz w:val="28"/>
          <w:szCs w:val="28"/>
        </w:rPr>
        <w:t>解释。</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bookmarkEnd w:id="0"/>
    <w:p>
      <w:pPr>
        <w:spacing w:line="480" w:lineRule="exact"/>
        <w:ind w:firstLine="560" w:firstLineChars="200"/>
        <w:jc w:val="right"/>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spacing w:line="48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福州软件职业技术学院</w:t>
      </w:r>
    </w:p>
    <w:p>
      <w:pPr>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第二轮</w:t>
      </w:r>
      <w:r>
        <w:rPr>
          <w:rFonts w:hint="eastAsia" w:ascii="黑体" w:hAnsi="黑体" w:eastAsia="黑体" w:cs="黑体"/>
          <w:b/>
          <w:bCs/>
          <w:sz w:val="36"/>
          <w:szCs w:val="36"/>
        </w:rPr>
        <w:t>人才培养工作评估责任书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eastAsia="仿宋_GB2312"/>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仿宋_GB2312" w:eastAsia="仿宋_GB2312" w:cs="Times New Roman"/>
          <w:color w:val="000000"/>
          <w:sz w:val="24"/>
          <w:szCs w:val="24"/>
        </w:rPr>
      </w:pPr>
      <w:r>
        <w:rPr>
          <w:rFonts w:hint="eastAsia" w:ascii="仿宋_GB2312" w:eastAsia="仿宋_GB2312" w:cs="Times New Roman"/>
          <w:color w:val="000000"/>
          <w:sz w:val="24"/>
          <w:szCs w:val="24"/>
        </w:rPr>
        <w:t>为了深入贯彻“以评促建、以评促改、以评促管、评建结合、重在建设”的工作方针，落实福建省教育厅《关于实施第二轮高等职业校人才培养工作评估的通知》（闽教职成〔2015〕2号）和《福建省教育评估研究中心关于开展第二轮高等职业院校人才培养工作评估有关事项的通知》（闽教评中心〔2014〕9号</w:t>
      </w:r>
      <w:r>
        <w:rPr>
          <w:rFonts w:hint="eastAsia" w:ascii="仿宋_GB2312" w:eastAsia="仿宋_GB2312" w:cs="Times New Roman"/>
          <w:color w:val="000000"/>
          <w:sz w:val="24"/>
          <w:szCs w:val="24"/>
          <w:lang w:eastAsia="zh-CN"/>
        </w:rPr>
        <w:t>）</w:t>
      </w:r>
      <w:r>
        <w:rPr>
          <w:rFonts w:hint="eastAsia" w:ascii="仿宋_GB2312" w:eastAsia="仿宋_GB2312" w:cs="Times New Roman"/>
          <w:color w:val="000000"/>
          <w:sz w:val="24"/>
          <w:szCs w:val="24"/>
        </w:rPr>
        <w:t>等文件</w:t>
      </w:r>
      <w:r>
        <w:rPr>
          <w:rFonts w:hint="eastAsia" w:ascii="仿宋_GB2312" w:eastAsia="仿宋_GB2312" w:cs="Times New Roman"/>
          <w:color w:val="000000"/>
          <w:sz w:val="24"/>
          <w:szCs w:val="24"/>
          <w:lang w:val="en-US" w:eastAsia="zh-CN"/>
        </w:rPr>
        <w:t>精神</w:t>
      </w:r>
      <w:r>
        <w:rPr>
          <w:rFonts w:hint="eastAsia" w:ascii="仿宋_GB2312" w:eastAsia="仿宋_GB2312" w:cs="Times New Roman"/>
          <w:color w:val="000000"/>
          <w:sz w:val="24"/>
          <w:szCs w:val="24"/>
        </w:rPr>
        <w:t>，结合我校实际工作情况，为保证迎评促建工作的顺利完成，特制定本责任书。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ascii="仿宋_GB2312" w:eastAsia="仿宋_GB2312"/>
          <w:b/>
          <w:color w:val="000000"/>
          <w:sz w:val="24"/>
          <w:szCs w:val="24"/>
        </w:rPr>
      </w:pPr>
      <w:r>
        <w:rPr>
          <w:rFonts w:hint="eastAsia" w:ascii="仿宋_GB2312" w:eastAsia="仿宋_GB2312"/>
          <w:b/>
          <w:color w:val="000000"/>
          <w:sz w:val="24"/>
          <w:szCs w:val="24"/>
          <w:lang w:val="en-US" w:eastAsia="zh-CN"/>
        </w:rPr>
        <w:t>一、</w:t>
      </w:r>
      <w:r>
        <w:rPr>
          <w:rFonts w:hint="eastAsia" w:ascii="仿宋_GB2312" w:eastAsia="仿宋_GB2312"/>
          <w:b/>
          <w:color w:val="000000"/>
          <w:sz w:val="24"/>
          <w:szCs w:val="24"/>
        </w:rPr>
        <w:t>责任对象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eastAsia="仿宋_GB2312"/>
          <w:color w:val="000000"/>
          <w:sz w:val="24"/>
          <w:szCs w:val="24"/>
        </w:rPr>
      </w:pPr>
      <w:r>
        <w:rPr>
          <w:rFonts w:hint="eastAsia" w:ascii="仿宋_GB2312" w:eastAsia="仿宋_GB2312"/>
          <w:color w:val="000000"/>
          <w:sz w:val="24"/>
          <w:szCs w:val="24"/>
        </w:rPr>
        <w:t>全体教职员工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仿宋_GB2312" w:eastAsia="仿宋_GB2312"/>
          <w:b/>
          <w:bCs/>
          <w:color w:val="000000"/>
          <w:sz w:val="24"/>
          <w:szCs w:val="24"/>
        </w:rPr>
      </w:pPr>
      <w:r>
        <w:rPr>
          <w:rFonts w:hint="eastAsia" w:ascii="仿宋_GB2312" w:eastAsia="仿宋_GB2312"/>
          <w:b/>
          <w:bCs/>
          <w:color w:val="000000"/>
          <w:sz w:val="24"/>
          <w:szCs w:val="24"/>
          <w:lang w:val="en-US" w:eastAsia="zh-CN"/>
        </w:rPr>
        <w:t>二、</w:t>
      </w:r>
      <w:r>
        <w:rPr>
          <w:rFonts w:hint="eastAsia" w:ascii="仿宋_GB2312" w:eastAsia="仿宋_GB2312"/>
          <w:b/>
          <w:bCs/>
          <w:color w:val="000000"/>
          <w:sz w:val="24"/>
          <w:szCs w:val="24"/>
        </w:rPr>
        <w:t>责任要求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ascii="仿宋_GB2312" w:eastAsia="仿宋_GB2312"/>
          <w:color w:val="000000"/>
          <w:sz w:val="24"/>
          <w:szCs w:val="24"/>
        </w:rPr>
      </w:pPr>
      <w:r>
        <w:rPr>
          <w:rFonts w:hint="eastAsia" w:ascii="仿宋_GB2312" w:eastAsia="仿宋_GB2312" w:cs="Times New Roman"/>
          <w:color w:val="auto"/>
          <w:sz w:val="24"/>
          <w:szCs w:val="24"/>
          <w:lang w:val="en-US" w:eastAsia="zh-CN"/>
        </w:rPr>
        <w:t>1.</w:t>
      </w:r>
      <w:r>
        <w:rPr>
          <w:rFonts w:hint="eastAsia" w:ascii="仿宋_GB2312" w:eastAsia="仿宋_GB2312" w:cs="Times New Roman"/>
          <w:color w:val="auto"/>
          <w:sz w:val="24"/>
          <w:szCs w:val="24"/>
        </w:rPr>
        <w:t>要认真学习《国家职业教育改革实施方案》</w:t>
      </w:r>
      <w:r>
        <w:rPr>
          <w:rFonts w:hint="eastAsia" w:ascii="仿宋_GB2312" w:eastAsia="仿宋_GB2312" w:cs="Times New Roman"/>
          <w:color w:val="auto"/>
          <w:sz w:val="24"/>
          <w:szCs w:val="24"/>
          <w:lang w:eastAsia="zh-CN"/>
        </w:rPr>
        <w:t>、《深化新时代教育评价改革总体方案》、《职业教育提质培优行动计划（2020-2023）》</w:t>
      </w:r>
      <w:r>
        <w:rPr>
          <w:rFonts w:hint="eastAsia" w:ascii="仿宋_GB2312" w:eastAsia="仿宋_GB2312" w:cs="Times New Roman"/>
          <w:color w:val="auto"/>
          <w:sz w:val="24"/>
          <w:szCs w:val="24"/>
        </w:rPr>
        <w:t>、教育部办公厅《关于建立职业院校教学工作诊断与改进制度的通知》（教职成厅〔2015〕2号）、教育部职业教育与成人教育司《关于印发〈高等职业院校内部质量保证体系诊断与改进指导方案（试行）〉启动相关工作的通知》（教职成司函〔2015〕168号）、福建省教育厅等七部门《关于印发福建省职业教育改革工作方案的通知》（闽教职成〔2019〕22号）、福建省教育厅《关于印发</w:t>
      </w:r>
      <w:r>
        <w:rPr>
          <w:rFonts w:hint="eastAsia" w:ascii="仿宋_GB2312" w:eastAsia="仿宋_GB2312" w:cs="Times New Roman"/>
          <w:color w:val="auto"/>
          <w:sz w:val="24"/>
          <w:szCs w:val="24"/>
          <w:lang w:eastAsia="zh-CN"/>
        </w:rPr>
        <w:t>〈</w:t>
      </w:r>
      <w:r>
        <w:rPr>
          <w:rFonts w:hint="eastAsia" w:ascii="仿宋_GB2312" w:eastAsia="仿宋_GB2312" w:cs="Times New Roman"/>
          <w:color w:val="auto"/>
          <w:sz w:val="24"/>
          <w:szCs w:val="24"/>
        </w:rPr>
        <w:t>福建省高等职业院校内部质量保证体系诊断与改进工作实施方案（试行）</w:t>
      </w:r>
      <w:r>
        <w:rPr>
          <w:rFonts w:hint="eastAsia" w:ascii="仿宋_GB2312" w:eastAsia="仿宋_GB2312" w:cs="Times New Roman"/>
          <w:color w:val="auto"/>
          <w:sz w:val="24"/>
          <w:szCs w:val="24"/>
          <w:lang w:eastAsia="zh-CN"/>
        </w:rPr>
        <w:t>〉</w:t>
      </w:r>
      <w:r>
        <w:rPr>
          <w:rFonts w:hint="eastAsia" w:ascii="仿宋_GB2312" w:eastAsia="仿宋_GB2312" w:cs="Times New Roman"/>
          <w:color w:val="auto"/>
          <w:sz w:val="24"/>
          <w:szCs w:val="24"/>
        </w:rPr>
        <w:t>的通知》（闽教职成〔2016〕24号）</w:t>
      </w:r>
      <w:r>
        <w:rPr>
          <w:rFonts w:hint="eastAsia" w:ascii="仿宋_GB2312" w:eastAsia="仿宋_GB2312" w:cs="Times New Roman"/>
          <w:color w:val="auto"/>
          <w:sz w:val="24"/>
          <w:szCs w:val="24"/>
          <w:lang w:eastAsia="zh-CN"/>
        </w:rPr>
        <w:t>、</w:t>
      </w:r>
      <w:r>
        <w:rPr>
          <w:rFonts w:hint="eastAsia" w:ascii="仿宋_GB2312" w:eastAsia="仿宋_GB2312" w:cs="Times New Roman"/>
          <w:color w:val="auto"/>
          <w:sz w:val="24"/>
          <w:szCs w:val="24"/>
          <w:lang w:val="en-US" w:eastAsia="zh-CN"/>
        </w:rPr>
        <w:t>福建省教育厅《关于实施第二轮高等职业院校人才培养工作评估的通知》（闽教职成〔2015〕2号）、《福建省教育评估研究中心关于开展第二轮高等职业院校人才培养工作评估有关事项的通知》（闽教评中心〔2014〕9号）</w:t>
      </w:r>
      <w:r>
        <w:rPr>
          <w:rFonts w:hint="eastAsia" w:ascii="仿宋_GB2312" w:eastAsia="仿宋_GB2312" w:cs="Times New Roman"/>
          <w:color w:val="auto"/>
          <w:sz w:val="24"/>
          <w:szCs w:val="24"/>
        </w:rPr>
        <w:t>等文件精神，贯彻落实《</w:t>
      </w:r>
      <w:r>
        <w:rPr>
          <w:rFonts w:hint="eastAsia" w:ascii="仿宋_GB2312" w:eastAsia="仿宋_GB2312" w:cs="Times New Roman"/>
          <w:color w:val="auto"/>
          <w:sz w:val="24"/>
          <w:szCs w:val="24"/>
          <w:lang w:eastAsia="zh-CN"/>
        </w:rPr>
        <w:t>福州软件职业技术学院</w:t>
      </w:r>
      <w:r>
        <w:rPr>
          <w:rFonts w:hint="eastAsia" w:ascii="仿宋_GB2312" w:eastAsia="仿宋_GB2312" w:cs="Times New Roman"/>
          <w:color w:val="auto"/>
          <w:sz w:val="24"/>
          <w:szCs w:val="24"/>
          <w:lang w:val="en-US" w:eastAsia="zh-CN"/>
        </w:rPr>
        <w:t>第二轮</w:t>
      </w:r>
      <w:r>
        <w:rPr>
          <w:rFonts w:hint="eastAsia" w:ascii="仿宋_GB2312" w:eastAsia="仿宋_GB2312" w:cs="Times New Roman"/>
          <w:color w:val="auto"/>
          <w:sz w:val="24"/>
          <w:szCs w:val="24"/>
        </w:rPr>
        <w:t>人培养工作评估迎评工作方案》，加强学习，准确</w:t>
      </w:r>
      <w:r>
        <w:rPr>
          <w:rFonts w:hint="eastAsia" w:ascii="仿宋_GB2312" w:eastAsia="仿宋_GB2312"/>
          <w:color w:val="auto"/>
          <w:sz w:val="24"/>
          <w:szCs w:val="24"/>
        </w:rPr>
        <w:t>把握指标内涵，充</w:t>
      </w:r>
      <w:r>
        <w:rPr>
          <w:rFonts w:hint="eastAsia" w:ascii="仿宋_GB2312" w:eastAsia="仿宋_GB2312"/>
          <w:color w:val="000000"/>
          <w:sz w:val="24"/>
          <w:szCs w:val="24"/>
        </w:rPr>
        <w:t>分认识</w:t>
      </w:r>
      <w:r>
        <w:rPr>
          <w:rFonts w:hint="eastAsia" w:ascii="仿宋_GB2312" w:eastAsia="仿宋_GB2312"/>
          <w:color w:val="000000"/>
          <w:sz w:val="24"/>
          <w:szCs w:val="24"/>
          <w:lang w:val="en-US" w:eastAsia="zh-CN"/>
        </w:rPr>
        <w:t>第二轮</w:t>
      </w:r>
      <w:r>
        <w:rPr>
          <w:rFonts w:hint="eastAsia" w:ascii="仿宋_GB2312" w:eastAsia="仿宋_GB2312"/>
          <w:color w:val="000000"/>
          <w:sz w:val="24"/>
          <w:szCs w:val="24"/>
        </w:rPr>
        <w:t>高等职业院校人才培养工作评估工作（以下简称“评估”）的重要意义。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ascii="仿宋_GB2312" w:hAnsi="仿宋_GB2312" w:eastAsia="仿宋_GB2312" w:cs="仿宋_GB2312"/>
          <w:sz w:val="24"/>
          <w:szCs w:val="24"/>
        </w:rPr>
      </w:pPr>
      <w:r>
        <w:rPr>
          <w:rFonts w:hint="eastAsia" w:ascii="仿宋_GB2312" w:eastAsia="仿宋_GB2312"/>
          <w:color w:val="000000"/>
          <w:sz w:val="24"/>
          <w:szCs w:val="24"/>
          <w:lang w:val="en-US" w:eastAsia="zh-CN"/>
        </w:rPr>
        <w:t>2.</w:t>
      </w:r>
      <w:r>
        <w:rPr>
          <w:rFonts w:hint="eastAsia" w:ascii="仿宋_GB2312" w:eastAsia="仿宋_GB2312"/>
          <w:color w:val="000000"/>
          <w:sz w:val="24"/>
          <w:szCs w:val="24"/>
        </w:rPr>
        <w:t>根据《</w:t>
      </w:r>
      <w:r>
        <w:rPr>
          <w:rFonts w:hint="eastAsia" w:ascii="仿宋_GB2312" w:eastAsia="仿宋_GB2312"/>
          <w:color w:val="000000"/>
          <w:sz w:val="24"/>
          <w:szCs w:val="24"/>
          <w:lang w:eastAsia="zh-CN"/>
        </w:rPr>
        <w:t>福州软件职业技术学院</w:t>
      </w:r>
      <w:r>
        <w:rPr>
          <w:rFonts w:hint="eastAsia" w:ascii="仿宋_GB2312" w:eastAsia="仿宋_GB2312"/>
          <w:color w:val="000000"/>
          <w:sz w:val="24"/>
          <w:szCs w:val="24"/>
          <w:lang w:val="en-US" w:eastAsia="zh-CN"/>
        </w:rPr>
        <w:t>第二轮</w:t>
      </w:r>
      <w:r>
        <w:rPr>
          <w:rFonts w:hint="eastAsia" w:ascii="仿宋_GB2312" w:eastAsia="仿宋_GB2312"/>
          <w:color w:val="000000"/>
          <w:sz w:val="24"/>
          <w:szCs w:val="24"/>
        </w:rPr>
        <w:t>人培养工作评估迎评工作方案》</w:t>
      </w:r>
      <w:r>
        <w:rPr>
          <w:rFonts w:hint="eastAsia" w:ascii="仿宋_GB2312" w:hAnsi="仿宋_GB2312" w:eastAsia="仿宋_GB2312" w:cs="仿宋_GB2312"/>
          <w:sz w:val="24"/>
          <w:szCs w:val="24"/>
        </w:rPr>
        <w:t>组建迎评促建工作小组，各小组组长为总负责，要立足全局，明确责任，加强部署，按照评估倒计时推进，未能积极推进工作者实行“一票否决”。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eastAsia="仿宋_GB2312"/>
          <w:color w:val="000000"/>
          <w:sz w:val="24"/>
          <w:szCs w:val="24"/>
          <w:lang w:val="en-US" w:eastAsia="zh-CN"/>
        </w:rPr>
        <w:t>3.</w:t>
      </w:r>
      <w:r>
        <w:rPr>
          <w:rFonts w:hint="eastAsia" w:ascii="仿宋_GB2312" w:eastAsia="仿宋_GB2312"/>
          <w:color w:val="000000"/>
          <w:sz w:val="24"/>
          <w:szCs w:val="24"/>
        </w:rPr>
        <w:t>各</w:t>
      </w:r>
      <w:r>
        <w:rPr>
          <w:rFonts w:hint="eastAsia" w:ascii="仿宋_GB2312" w:eastAsia="仿宋_GB2312"/>
          <w:color w:val="000000"/>
          <w:sz w:val="24"/>
          <w:szCs w:val="24"/>
          <w:lang w:val="en-US" w:eastAsia="zh-CN"/>
        </w:rPr>
        <w:t>职能部门、</w:t>
      </w:r>
      <w:r>
        <w:rPr>
          <w:rFonts w:hint="eastAsia" w:ascii="仿宋_GB2312" w:eastAsia="仿宋_GB2312"/>
          <w:color w:val="000000"/>
          <w:sz w:val="24"/>
          <w:szCs w:val="24"/>
          <w:lang w:eastAsia="zh-CN"/>
        </w:rPr>
        <w:t>教学单位</w:t>
      </w:r>
      <w:r>
        <w:rPr>
          <w:rFonts w:hint="eastAsia" w:ascii="仿宋_GB2312" w:eastAsia="仿宋_GB2312"/>
          <w:color w:val="000000"/>
          <w:sz w:val="24"/>
          <w:szCs w:val="24"/>
        </w:rPr>
        <w:t>领导为</w:t>
      </w:r>
      <w:r>
        <w:rPr>
          <w:rFonts w:hint="eastAsia" w:ascii="仿宋_GB2312" w:eastAsia="仿宋_GB2312"/>
          <w:color w:val="000000"/>
          <w:sz w:val="24"/>
          <w:szCs w:val="24"/>
          <w:lang w:val="en-US" w:eastAsia="zh-CN"/>
        </w:rPr>
        <w:t>职能部门、</w:t>
      </w:r>
      <w:r>
        <w:rPr>
          <w:rFonts w:hint="eastAsia" w:ascii="仿宋_GB2312" w:eastAsia="仿宋_GB2312"/>
          <w:color w:val="000000"/>
          <w:sz w:val="24"/>
          <w:szCs w:val="24"/>
          <w:lang w:eastAsia="zh-CN"/>
        </w:rPr>
        <w:t>教学单位</w:t>
      </w:r>
      <w:r>
        <w:rPr>
          <w:rFonts w:hint="eastAsia" w:ascii="仿宋_GB2312" w:eastAsia="仿宋_GB2312"/>
          <w:color w:val="000000"/>
          <w:sz w:val="24"/>
          <w:szCs w:val="24"/>
        </w:rPr>
        <w:t>总负责，作为本</w:t>
      </w:r>
      <w:r>
        <w:rPr>
          <w:rFonts w:hint="eastAsia" w:ascii="仿宋_GB2312" w:eastAsia="仿宋_GB2312"/>
          <w:color w:val="000000"/>
          <w:sz w:val="24"/>
          <w:szCs w:val="24"/>
          <w:lang w:val="en-US" w:eastAsia="zh-CN"/>
        </w:rPr>
        <w:t>职能部门、</w:t>
      </w:r>
      <w:r>
        <w:rPr>
          <w:rFonts w:hint="eastAsia" w:ascii="仿宋_GB2312" w:eastAsia="仿宋_GB2312"/>
          <w:color w:val="000000"/>
          <w:sz w:val="24"/>
          <w:szCs w:val="24"/>
          <w:lang w:eastAsia="zh-CN"/>
        </w:rPr>
        <w:t>教学单位</w:t>
      </w:r>
      <w:r>
        <w:rPr>
          <w:rFonts w:hint="eastAsia" w:ascii="仿宋_GB2312" w:eastAsia="仿宋_GB2312"/>
          <w:color w:val="000000"/>
          <w:sz w:val="24"/>
          <w:szCs w:val="24"/>
        </w:rPr>
        <w:t>评建工作第一责任人，未能认真及时部署协调本</w:t>
      </w:r>
      <w:r>
        <w:rPr>
          <w:rFonts w:hint="eastAsia" w:ascii="仿宋_GB2312" w:eastAsia="仿宋_GB2312"/>
          <w:color w:val="000000"/>
          <w:sz w:val="24"/>
          <w:szCs w:val="24"/>
          <w:lang w:val="en-US" w:eastAsia="zh-CN"/>
        </w:rPr>
        <w:t>职能部门、</w:t>
      </w:r>
      <w:r>
        <w:rPr>
          <w:rFonts w:hint="eastAsia" w:ascii="仿宋_GB2312" w:eastAsia="仿宋_GB2312"/>
          <w:color w:val="000000"/>
          <w:sz w:val="24"/>
          <w:szCs w:val="24"/>
          <w:lang w:eastAsia="zh-CN"/>
        </w:rPr>
        <w:t>教学单位</w:t>
      </w:r>
      <w:r>
        <w:rPr>
          <w:rFonts w:hint="eastAsia" w:ascii="仿宋_GB2312" w:eastAsia="仿宋_GB2312"/>
          <w:color w:val="000000"/>
          <w:sz w:val="24"/>
          <w:szCs w:val="24"/>
        </w:rPr>
        <w:t>工作者实行“一票否决”。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评建工作实行目标管理责任制，分解目标，分片包干，层层落实，责任到人。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仿宋_GB2312" w:eastAsia="仿宋_GB2312"/>
          <w:color w:val="000000"/>
          <w:sz w:val="24"/>
          <w:szCs w:val="24"/>
        </w:rPr>
      </w:pP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要认真分析、研究评估指标体系，深刻领会指标体系的内涵和要求，按时准确填报数据和报送评估材料。要对照评估指标体系制定计划，认真准备，严格自查。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仿宋_GB2312" w:eastAsia="仿宋_GB2312"/>
          <w:color w:val="000000"/>
          <w:sz w:val="24"/>
          <w:szCs w:val="24"/>
        </w:rPr>
      </w:pPr>
      <w:r>
        <w:rPr>
          <w:rFonts w:hint="eastAsia" w:ascii="仿宋_GB2312" w:eastAsia="仿宋_GB2312"/>
          <w:color w:val="000000"/>
          <w:sz w:val="24"/>
          <w:szCs w:val="24"/>
          <w:lang w:val="en-US" w:eastAsia="zh-CN"/>
        </w:rPr>
        <w:t>6.</w:t>
      </w:r>
      <w:r>
        <w:rPr>
          <w:rFonts w:hint="eastAsia" w:ascii="仿宋_GB2312" w:eastAsia="仿宋_GB2312"/>
          <w:color w:val="000000"/>
          <w:sz w:val="24"/>
          <w:szCs w:val="24"/>
        </w:rPr>
        <w:t>积极支持、主动配合</w:t>
      </w:r>
      <w:r>
        <w:rPr>
          <w:rFonts w:hint="eastAsia" w:ascii="仿宋_GB2312" w:eastAsia="仿宋_GB2312"/>
          <w:color w:val="000000"/>
          <w:sz w:val="24"/>
          <w:szCs w:val="24"/>
          <w:lang w:eastAsia="zh-CN"/>
        </w:rPr>
        <w:t>学校</w:t>
      </w:r>
      <w:r>
        <w:rPr>
          <w:rFonts w:hint="eastAsia" w:ascii="仿宋_GB2312" w:eastAsia="仿宋_GB2312"/>
          <w:color w:val="000000"/>
          <w:sz w:val="24"/>
          <w:szCs w:val="24"/>
        </w:rPr>
        <w:t>开展迎评促建工作，服从</w:t>
      </w:r>
      <w:r>
        <w:rPr>
          <w:rFonts w:hint="eastAsia" w:ascii="仿宋_GB2312" w:eastAsia="仿宋_GB2312"/>
          <w:color w:val="000000"/>
          <w:sz w:val="24"/>
          <w:szCs w:val="24"/>
          <w:lang w:eastAsia="zh-CN"/>
        </w:rPr>
        <w:t>学校</w:t>
      </w:r>
      <w:r>
        <w:rPr>
          <w:rFonts w:hint="eastAsia" w:ascii="仿宋_GB2312" w:eastAsia="仿宋_GB2312"/>
          <w:color w:val="000000"/>
          <w:sz w:val="24"/>
          <w:szCs w:val="24"/>
        </w:rPr>
        <w:t>迎评工作领导小组的统一指挥和调度。按照</w:t>
      </w:r>
      <w:r>
        <w:rPr>
          <w:rFonts w:hint="eastAsia" w:ascii="仿宋_GB2312" w:eastAsia="仿宋_GB2312"/>
          <w:color w:val="000000"/>
          <w:sz w:val="24"/>
          <w:szCs w:val="24"/>
          <w:lang w:eastAsia="zh-CN"/>
        </w:rPr>
        <w:t>学校</w:t>
      </w:r>
      <w:r>
        <w:rPr>
          <w:rFonts w:hint="eastAsia" w:ascii="仿宋_GB2312" w:eastAsia="仿宋_GB2312"/>
          <w:color w:val="000000"/>
          <w:sz w:val="24"/>
          <w:szCs w:val="24"/>
        </w:rPr>
        <w:t>各阶段迎评工作任务和具体要求，高标准、高效率完成迎评任务。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ascii="仿宋_GB2312" w:eastAsia="仿宋_GB2312"/>
          <w:color w:val="000000"/>
          <w:sz w:val="24"/>
          <w:szCs w:val="24"/>
        </w:rPr>
      </w:pPr>
      <w:r>
        <w:rPr>
          <w:rFonts w:hint="eastAsia" w:ascii="仿宋_GB2312" w:eastAsia="仿宋_GB2312"/>
          <w:color w:val="000000"/>
          <w:sz w:val="24"/>
          <w:szCs w:val="24"/>
          <w:lang w:val="en-US" w:eastAsia="zh-CN"/>
        </w:rPr>
        <w:t>7.</w:t>
      </w:r>
      <w:r>
        <w:rPr>
          <w:rFonts w:hint="eastAsia" w:ascii="仿宋_GB2312" w:eastAsia="仿宋_GB2312"/>
          <w:color w:val="000000"/>
          <w:sz w:val="24"/>
          <w:szCs w:val="24"/>
        </w:rPr>
        <w:t>要高度重视迎评工作，加强宣传教育工作，确保</w:t>
      </w:r>
      <w:r>
        <w:rPr>
          <w:rFonts w:hint="eastAsia" w:ascii="仿宋_GB2312" w:eastAsia="仿宋_GB2312"/>
          <w:color w:val="000000"/>
          <w:sz w:val="24"/>
          <w:szCs w:val="24"/>
          <w:lang w:eastAsia="zh-CN"/>
        </w:rPr>
        <w:t>全校</w:t>
      </w:r>
      <w:r>
        <w:rPr>
          <w:rFonts w:hint="eastAsia" w:ascii="仿宋_GB2312" w:eastAsia="仿宋_GB2312"/>
          <w:color w:val="000000"/>
          <w:sz w:val="24"/>
          <w:szCs w:val="24"/>
        </w:rPr>
        <w:t>师生人人知评估，人人为评估。各</w:t>
      </w:r>
      <w:r>
        <w:rPr>
          <w:rFonts w:hint="eastAsia" w:ascii="仿宋_GB2312" w:eastAsia="仿宋_GB2312"/>
          <w:color w:val="000000"/>
          <w:sz w:val="24"/>
          <w:szCs w:val="24"/>
          <w:lang w:val="en-US" w:eastAsia="zh-CN"/>
        </w:rPr>
        <w:t>职能部门、教学单位</w:t>
      </w:r>
      <w:r>
        <w:rPr>
          <w:rFonts w:hint="eastAsia" w:ascii="仿宋_GB2312" w:eastAsia="仿宋_GB2312"/>
          <w:color w:val="000000"/>
          <w:sz w:val="24"/>
          <w:szCs w:val="24"/>
        </w:rPr>
        <w:t>团结协作，形成一个整体，共同完成好评建各项工作。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评建工作质量纳入工作目标考核，科学高效，精益求精完成评估相关文件及佐证材料，出现较大错误者实行一票否决。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仿宋_GB2312" w:eastAsia="仿宋_GB2312"/>
          <w:b/>
          <w:bCs/>
          <w:color w:val="000000"/>
          <w:sz w:val="24"/>
          <w:szCs w:val="24"/>
        </w:rPr>
      </w:pPr>
      <w:r>
        <w:rPr>
          <w:rFonts w:hint="eastAsia" w:ascii="仿宋_GB2312" w:eastAsia="仿宋_GB2312"/>
          <w:b/>
          <w:bCs/>
          <w:color w:val="000000"/>
          <w:sz w:val="24"/>
          <w:szCs w:val="24"/>
          <w:lang w:val="en-US" w:eastAsia="zh-CN"/>
        </w:rPr>
        <w:t>三、</w:t>
      </w:r>
      <w:r>
        <w:rPr>
          <w:rFonts w:hint="eastAsia" w:ascii="仿宋_GB2312" w:eastAsia="仿宋_GB2312"/>
          <w:b/>
          <w:bCs/>
          <w:color w:val="000000"/>
          <w:sz w:val="24"/>
          <w:szCs w:val="24"/>
        </w:rPr>
        <w:t>责任奖惩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对</w:t>
      </w:r>
      <w:r>
        <w:rPr>
          <w:rFonts w:hint="eastAsia" w:ascii="仿宋_GB2312" w:eastAsia="仿宋_GB2312"/>
          <w:color w:val="000000"/>
          <w:sz w:val="24"/>
          <w:szCs w:val="24"/>
          <w:lang w:val="en-US" w:eastAsia="zh-CN"/>
        </w:rPr>
        <w:t>职能部门、教学单位</w:t>
      </w:r>
      <w:r>
        <w:rPr>
          <w:rFonts w:hint="eastAsia" w:ascii="仿宋_GB2312" w:hAnsi="仿宋_GB2312" w:eastAsia="仿宋_GB2312" w:cs="仿宋_GB2312"/>
          <w:sz w:val="24"/>
          <w:szCs w:val="24"/>
        </w:rPr>
        <w:t>和个人评估工作存在过失和失职行为按照《</w:t>
      </w:r>
      <w:r>
        <w:rPr>
          <w:rFonts w:hint="eastAsia" w:ascii="仿宋_GB2312" w:hAnsi="仿宋_GB2312" w:eastAsia="仿宋_GB2312" w:cs="仿宋_GB2312"/>
          <w:sz w:val="24"/>
          <w:szCs w:val="24"/>
          <w:lang w:eastAsia="zh-CN"/>
        </w:rPr>
        <w:t>福州软件职业技术学院</w:t>
      </w:r>
      <w:r>
        <w:rPr>
          <w:rFonts w:hint="eastAsia" w:ascii="仿宋_GB2312" w:hAnsi="仿宋_GB2312" w:eastAsia="仿宋_GB2312" w:cs="仿宋_GB2312"/>
          <w:sz w:val="24"/>
          <w:szCs w:val="24"/>
          <w:lang w:val="en-US" w:eastAsia="zh-CN"/>
        </w:rPr>
        <w:t>第二轮</w:t>
      </w:r>
      <w:r>
        <w:rPr>
          <w:rFonts w:hint="eastAsia" w:ascii="仿宋_GB2312" w:hAnsi="仿宋_GB2312" w:eastAsia="仿宋_GB2312" w:cs="仿宋_GB2312"/>
          <w:sz w:val="24"/>
          <w:szCs w:val="24"/>
        </w:rPr>
        <w:t>人才培养工作评估奖惩办法》规定处理。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工作不认真，责任不落实，工作拖拉，影响</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迎评促建工作进程的，进行通报批评，年终考核不合格，屡教不改者实行“一票否决”。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各</w:t>
      </w:r>
      <w:r>
        <w:rPr>
          <w:rFonts w:hint="eastAsia" w:ascii="仿宋_GB2312" w:eastAsia="仿宋_GB2312"/>
          <w:color w:val="000000"/>
          <w:sz w:val="24"/>
          <w:szCs w:val="24"/>
          <w:lang w:val="en-US" w:eastAsia="zh-CN"/>
        </w:rPr>
        <w:t>职能部门、教学单位</w:t>
      </w:r>
      <w:r>
        <w:rPr>
          <w:rFonts w:ascii="仿宋_GB2312" w:hAnsi="仿宋_GB2312" w:eastAsia="仿宋_GB2312" w:cs="仿宋_GB2312"/>
          <w:sz w:val="24"/>
          <w:szCs w:val="24"/>
        </w:rPr>
        <w:t>负责人要</w:t>
      </w:r>
      <w:r>
        <w:rPr>
          <w:rFonts w:hint="eastAsia" w:ascii="仿宋_GB2312" w:hAnsi="仿宋_GB2312" w:eastAsia="仿宋_GB2312" w:cs="仿宋_GB2312"/>
          <w:sz w:val="24"/>
          <w:szCs w:val="24"/>
        </w:rPr>
        <w:t>科学部署，</w:t>
      </w:r>
      <w:r>
        <w:rPr>
          <w:rFonts w:ascii="仿宋_GB2312" w:hAnsi="仿宋_GB2312" w:eastAsia="仿宋_GB2312" w:cs="仿宋_GB2312"/>
          <w:sz w:val="24"/>
          <w:szCs w:val="24"/>
        </w:rPr>
        <w:t>严格审阅</w:t>
      </w:r>
      <w:r>
        <w:rPr>
          <w:rFonts w:hint="eastAsia" w:ascii="仿宋_GB2312" w:hAnsi="仿宋_GB2312" w:eastAsia="仿宋_GB2312" w:cs="仿宋_GB2312"/>
          <w:sz w:val="24"/>
          <w:szCs w:val="24"/>
        </w:rPr>
        <w:t>，并</w:t>
      </w:r>
      <w:r>
        <w:rPr>
          <w:rFonts w:ascii="仿宋_GB2312" w:hAnsi="仿宋_GB2312" w:eastAsia="仿宋_GB2312" w:cs="仿宋_GB2312"/>
          <w:sz w:val="24"/>
          <w:szCs w:val="24"/>
        </w:rPr>
        <w:t>签字，确保准确无误、科学严谨。由于迎评工作推诿扯皮或</w:t>
      </w:r>
      <w:r>
        <w:rPr>
          <w:rFonts w:hint="eastAsia" w:ascii="仿宋_GB2312" w:hAnsi="仿宋_GB2312" w:eastAsia="仿宋_GB2312" w:cs="仿宋_GB2312"/>
          <w:sz w:val="24"/>
          <w:szCs w:val="24"/>
        </w:rPr>
        <w:t>乱报数据</w:t>
      </w:r>
      <w:r>
        <w:rPr>
          <w:rFonts w:ascii="仿宋_GB2312" w:hAnsi="仿宋_GB2312" w:eastAsia="仿宋_GB2312" w:cs="仿宋_GB2312"/>
          <w:sz w:val="24"/>
          <w:szCs w:val="24"/>
        </w:rPr>
        <w:t>资料，延误迎评工作</w:t>
      </w:r>
      <w:r>
        <w:rPr>
          <w:rFonts w:hint="eastAsia" w:ascii="仿宋_GB2312" w:hAnsi="仿宋_GB2312" w:eastAsia="仿宋_GB2312" w:cs="仿宋_GB2312"/>
          <w:sz w:val="24"/>
          <w:szCs w:val="24"/>
        </w:rPr>
        <w:t>进度，</w:t>
      </w:r>
      <w:r>
        <w:rPr>
          <w:rFonts w:ascii="仿宋_GB2312" w:hAnsi="仿宋_GB2312" w:eastAsia="仿宋_GB2312" w:cs="仿宋_GB2312"/>
          <w:sz w:val="24"/>
          <w:szCs w:val="24"/>
        </w:rPr>
        <w:t>影响评估结果的，实行“一票否决”。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_GB2312" w:eastAsia="仿宋_GB2312" w:cs="Times New Roman"/>
          <w:color w:val="000000"/>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对评估过程中，对“迎评促建”</w:t>
      </w:r>
      <w:r>
        <w:rPr>
          <w:rFonts w:hint="eastAsia" w:ascii="仿宋_GB2312" w:hAnsi="仿宋_GB2312" w:eastAsia="仿宋_GB2312" w:cs="仿宋_GB2312"/>
          <w:sz w:val="24"/>
          <w:szCs w:val="24"/>
          <w:lang w:eastAsia="zh-CN"/>
        </w:rPr>
        <w:t>作出</w:t>
      </w:r>
      <w:r>
        <w:rPr>
          <w:rFonts w:hint="eastAsia" w:ascii="仿宋_GB2312" w:hAnsi="仿宋_GB2312" w:eastAsia="仿宋_GB2312" w:cs="仿宋_GB2312"/>
          <w:sz w:val="24"/>
          <w:szCs w:val="24"/>
        </w:rPr>
        <w:t>一定贡献者，经认定，给予经办人“迎评促建先进个人”；对“迎评促建”</w:t>
      </w:r>
      <w:r>
        <w:rPr>
          <w:rFonts w:hint="eastAsia" w:ascii="仿宋_GB2312" w:hAnsi="仿宋_GB2312" w:eastAsia="仿宋_GB2312" w:cs="仿宋_GB2312"/>
          <w:sz w:val="24"/>
          <w:szCs w:val="24"/>
          <w:lang w:eastAsia="zh-CN"/>
        </w:rPr>
        <w:t>作出</w:t>
      </w:r>
      <w:r>
        <w:rPr>
          <w:rFonts w:hint="eastAsia" w:ascii="仿宋_GB2312" w:hAnsi="仿宋_GB2312" w:eastAsia="仿宋_GB2312" w:cs="仿宋_GB2312"/>
          <w:sz w:val="24"/>
          <w:szCs w:val="24"/>
        </w:rPr>
        <w:t>重大贡献者，经认定，给予负责人“迎评促建</w:t>
      </w:r>
      <w:r>
        <w:rPr>
          <w:rFonts w:hint="eastAsia" w:ascii="仿宋_GB2312" w:hAnsi="仿宋_GB2312" w:eastAsia="仿宋_GB2312" w:cs="仿宋_GB2312"/>
          <w:sz w:val="24"/>
          <w:szCs w:val="24"/>
          <w:lang w:val="en-US" w:eastAsia="zh-CN"/>
        </w:rPr>
        <w:t>突出</w:t>
      </w:r>
      <w:r>
        <w:rPr>
          <w:rFonts w:hint="eastAsia" w:ascii="仿宋_GB2312" w:hAnsi="仿宋_GB2312" w:eastAsia="仿宋_GB2312" w:cs="仿宋_GB2312"/>
          <w:sz w:val="24"/>
          <w:szCs w:val="24"/>
        </w:rPr>
        <w:t>贡献奖”，并给予奖励；“迎评促建”过程中，</w:t>
      </w:r>
      <w:r>
        <w:rPr>
          <w:rFonts w:hint="eastAsia" w:ascii="仿宋_GB2312" w:eastAsia="仿宋_GB2312"/>
          <w:color w:val="000000"/>
          <w:sz w:val="24"/>
          <w:szCs w:val="24"/>
          <w:lang w:val="en-US" w:eastAsia="zh-CN"/>
        </w:rPr>
        <w:t>职能部门、教学单位</w:t>
      </w:r>
      <w:r>
        <w:rPr>
          <w:rFonts w:hint="eastAsia" w:ascii="仿宋_GB2312" w:hAnsi="仿宋_GB2312" w:eastAsia="仿宋_GB2312" w:cs="仿宋_GB2312"/>
          <w:sz w:val="24"/>
          <w:szCs w:val="24"/>
        </w:rPr>
        <w:t>积极学习，团结奋进，及时高质完成评估事项，承担评估重要工作的</w:t>
      </w:r>
      <w:r>
        <w:rPr>
          <w:rFonts w:hint="eastAsia" w:ascii="仿宋_GB2312" w:eastAsia="仿宋_GB2312"/>
          <w:color w:val="000000"/>
          <w:sz w:val="24"/>
          <w:szCs w:val="24"/>
          <w:lang w:val="en-US" w:eastAsia="zh-CN"/>
        </w:rPr>
        <w:t>职能部门、教</w:t>
      </w:r>
      <w:r>
        <w:rPr>
          <w:rFonts w:hint="eastAsia" w:ascii="仿宋_GB2312" w:eastAsia="仿宋_GB2312" w:cs="Times New Roman"/>
          <w:color w:val="000000"/>
          <w:sz w:val="24"/>
          <w:szCs w:val="24"/>
          <w:lang w:val="en-US" w:eastAsia="zh-CN"/>
        </w:rPr>
        <w:t>学单位，给予“先进集体奖”。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宋体"/>
          <w:bCs/>
          <w:color w:val="000000"/>
          <w:kern w:val="0"/>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宋体"/>
          <w:bCs/>
          <w:color w:val="000000"/>
          <w:kern w:val="0"/>
          <w:sz w:val="24"/>
          <w:szCs w:val="24"/>
        </w:rPr>
        <w:t>本责任状一式两份，签字生效。</w:t>
      </w:r>
      <w:r>
        <w:rPr>
          <w:rFonts w:hint="eastAsia" w:ascii="仿宋_GB2312" w:hAnsi="仿宋_GB2312" w:eastAsia="仿宋_GB2312" w:cs="宋体"/>
          <w:bCs/>
          <w:color w:val="000000"/>
          <w:kern w:val="0"/>
          <w:sz w:val="24"/>
          <w:szCs w:val="24"/>
          <w:lang w:eastAsia="zh-CN"/>
        </w:rPr>
        <w:t>学校</w:t>
      </w:r>
      <w:r>
        <w:rPr>
          <w:rFonts w:hint="eastAsia" w:ascii="仿宋_GB2312" w:hAnsi="仿宋_GB2312" w:eastAsia="仿宋_GB2312" w:cs="宋体"/>
          <w:bCs/>
          <w:color w:val="000000"/>
          <w:kern w:val="0"/>
          <w:sz w:val="24"/>
          <w:szCs w:val="24"/>
          <w:lang w:val="en-US" w:eastAsia="zh-CN"/>
        </w:rPr>
        <w:t>评建办</w:t>
      </w:r>
      <w:r>
        <w:rPr>
          <w:rFonts w:hint="eastAsia" w:ascii="仿宋_GB2312" w:hAnsi="仿宋_GB2312" w:eastAsia="仿宋_GB2312" w:cs="宋体"/>
          <w:bCs/>
          <w:color w:val="000000"/>
          <w:kern w:val="0"/>
          <w:sz w:val="24"/>
          <w:szCs w:val="24"/>
        </w:rPr>
        <w:t>和个人各存一份。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420" w:leftChars="200" w:firstLine="120" w:firstLineChars="50"/>
        <w:jc w:val="left"/>
        <w:textAlignment w:val="auto"/>
        <w:rPr>
          <w:rFonts w:ascii="仿宋_GB2312" w:eastAsia="仿宋_GB2312"/>
          <w:color w:val="000000"/>
          <w:sz w:val="24"/>
          <w:szCs w:val="24"/>
        </w:rPr>
      </w:pPr>
      <w:r>
        <w:rPr>
          <w:rFonts w:hint="eastAsia" w:ascii="仿宋_GB2312" w:eastAsia="仿宋_GB2312"/>
          <w:color w:val="000000"/>
          <w:sz w:val="24"/>
          <w:szCs w:val="24"/>
        </w:rPr>
        <w:t xml:space="preserve">主要负责人签名：           </w:t>
      </w:r>
      <w:r>
        <w:rPr>
          <w:rFonts w:ascii="仿宋_GB2312" w:eastAsia="仿宋_GB2312"/>
          <w:color w:val="000000"/>
          <w:sz w:val="24"/>
          <w:szCs w:val="24"/>
        </w:rPr>
        <w:t xml:space="preserve">  </w:t>
      </w: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    责任人签名：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sz w:val="24"/>
          <w:szCs w:val="24"/>
        </w:rPr>
      </w:pPr>
      <w:r>
        <w:rPr>
          <w:rFonts w:hint="eastAsia"/>
          <w:sz w:val="24"/>
          <w:szCs w:val="24"/>
        </w:rPr>
        <w:t xml:space="preserve">  </w:t>
      </w:r>
      <w:r>
        <w:rPr>
          <w:rFonts w:hint="eastAsia"/>
          <w:sz w:val="24"/>
          <w:szCs w:val="24"/>
          <w:lang w:val="en-US" w:eastAsia="zh-CN"/>
        </w:rPr>
        <w:t xml:space="preserve">         </w:t>
      </w: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年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 月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 日             20</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年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 月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  日</w:t>
      </w:r>
    </w:p>
    <w:p>
      <w:pPr>
        <w:spacing w:line="480" w:lineRule="exact"/>
        <w:ind w:firstLine="560" w:firstLineChars="200"/>
        <w:jc w:val="right"/>
        <w:rPr>
          <w:rFonts w:ascii="仿宋" w:hAnsi="仿宋" w:eastAsia="仿宋" w:cs="仿宋"/>
          <w:sz w:val="28"/>
          <w:szCs w:val="28"/>
        </w:rPr>
      </w:pPr>
    </w:p>
    <w:sectPr>
      <w:pgSz w:w="11906" w:h="16838"/>
      <w:pgMar w:top="1440" w:right="1443"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6B8A"/>
    <w:rsid w:val="00024870"/>
    <w:rsid w:val="000442BD"/>
    <w:rsid w:val="000A23E2"/>
    <w:rsid w:val="000A4E81"/>
    <w:rsid w:val="001026EE"/>
    <w:rsid w:val="001E36D8"/>
    <w:rsid w:val="001F18E5"/>
    <w:rsid w:val="00243A4E"/>
    <w:rsid w:val="00343E13"/>
    <w:rsid w:val="00611BFF"/>
    <w:rsid w:val="00672F16"/>
    <w:rsid w:val="0069316C"/>
    <w:rsid w:val="006C0631"/>
    <w:rsid w:val="0070317E"/>
    <w:rsid w:val="00704B12"/>
    <w:rsid w:val="0081034F"/>
    <w:rsid w:val="00885140"/>
    <w:rsid w:val="008A2A77"/>
    <w:rsid w:val="008F2F9F"/>
    <w:rsid w:val="008F551E"/>
    <w:rsid w:val="009035DF"/>
    <w:rsid w:val="009E1DE4"/>
    <w:rsid w:val="00A371C0"/>
    <w:rsid w:val="00A8439B"/>
    <w:rsid w:val="00BE3694"/>
    <w:rsid w:val="00C703A4"/>
    <w:rsid w:val="00C85A7C"/>
    <w:rsid w:val="00CD6B8A"/>
    <w:rsid w:val="00DA4B5D"/>
    <w:rsid w:val="00E9087C"/>
    <w:rsid w:val="00EE3254"/>
    <w:rsid w:val="00EF53E4"/>
    <w:rsid w:val="00F23785"/>
    <w:rsid w:val="00F317C9"/>
    <w:rsid w:val="00F84035"/>
    <w:rsid w:val="03F46BE7"/>
    <w:rsid w:val="075410AD"/>
    <w:rsid w:val="07916D58"/>
    <w:rsid w:val="098B0432"/>
    <w:rsid w:val="0DAC48A7"/>
    <w:rsid w:val="10AF4A06"/>
    <w:rsid w:val="161812A0"/>
    <w:rsid w:val="18245CDA"/>
    <w:rsid w:val="1AE5214C"/>
    <w:rsid w:val="1FE317F0"/>
    <w:rsid w:val="20082011"/>
    <w:rsid w:val="294F290E"/>
    <w:rsid w:val="2C9D4FB1"/>
    <w:rsid w:val="34E940DB"/>
    <w:rsid w:val="36DD5888"/>
    <w:rsid w:val="390414E4"/>
    <w:rsid w:val="39247D43"/>
    <w:rsid w:val="398B04B6"/>
    <w:rsid w:val="3ACB0CFA"/>
    <w:rsid w:val="3D3B7B3E"/>
    <w:rsid w:val="3E7C7D6E"/>
    <w:rsid w:val="3F38749B"/>
    <w:rsid w:val="3FD85478"/>
    <w:rsid w:val="492434DC"/>
    <w:rsid w:val="4F3704F7"/>
    <w:rsid w:val="50257927"/>
    <w:rsid w:val="51373E1C"/>
    <w:rsid w:val="514F2369"/>
    <w:rsid w:val="52811FFC"/>
    <w:rsid w:val="54071A30"/>
    <w:rsid w:val="54237016"/>
    <w:rsid w:val="54D2203E"/>
    <w:rsid w:val="55520F8B"/>
    <w:rsid w:val="566E223B"/>
    <w:rsid w:val="574A1C8A"/>
    <w:rsid w:val="588F206E"/>
    <w:rsid w:val="5C1C7DB8"/>
    <w:rsid w:val="5C88224D"/>
    <w:rsid w:val="600456E2"/>
    <w:rsid w:val="61C74848"/>
    <w:rsid w:val="6511222E"/>
    <w:rsid w:val="662A6CE6"/>
    <w:rsid w:val="67335AD5"/>
    <w:rsid w:val="776A5E54"/>
    <w:rsid w:val="7BBD0AA3"/>
    <w:rsid w:val="7BCF6F57"/>
    <w:rsid w:val="7C11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eastAsia="宋体"/>
      <w:kern w:val="0"/>
      <w:sz w:val="20"/>
      <w:szCs w:val="20"/>
    </w:rPr>
  </w:style>
  <w:style w:type="paragraph" w:styleId="3">
    <w:name w:val="Body Text"/>
    <w:basedOn w:val="1"/>
    <w:qFormat/>
    <w:uiPriority w:val="1"/>
    <w:rPr>
      <w:rFonts w:ascii="宋体" w:hAnsi="宋体" w:eastAsia="宋体" w:cs="宋体"/>
      <w:sz w:val="32"/>
      <w:szCs w:val="3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11">
    <w:name w:val="标题 1 字符"/>
    <w:basedOn w:val="10"/>
    <w:link w:val="4"/>
    <w:qFormat/>
    <w:uiPriority w:val="99"/>
    <w:rPr>
      <w:rFonts w:ascii="Calibri" w:hAnsi="Calibri" w:eastAsia="宋体" w:cs="Times New Roman"/>
      <w:b/>
      <w:bCs/>
      <w:kern w:val="44"/>
      <w:sz w:val="44"/>
      <w:szCs w:val="44"/>
    </w:rPr>
  </w:style>
  <w:style w:type="character" w:customStyle="1" w:styleId="12">
    <w:name w:val="页眉 字符"/>
    <w:basedOn w:val="10"/>
    <w:link w:val="7"/>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character" w:customStyle="1" w:styleId="14">
    <w:name w:val="批注框文本 字符"/>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3316</Words>
  <Characters>3393</Characters>
  <Lines>13</Lines>
  <Paragraphs>3</Paragraphs>
  <TotalTime>0</TotalTime>
  <ScaleCrop>false</ScaleCrop>
  <LinksUpToDate>false</LinksUpToDate>
  <CharactersWithSpaces>3572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2014-03-27T09:28:00Z</dcterms:created>
  <dc:creator>gq</dc:creator>
  <cp:lastModifiedBy>Z、</cp:lastModifiedBy>
  <cp:lastPrinted>2019-05-06T00:43:00Z</cp:lastPrinted>
  <dcterms:modified xsi:type="dcterms:W3CDTF">2022-04-19T01:36:42Z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78E0B0DBA1F742D88AFF1D6127DAC99E</vt:lpwstr>
  </property>
</Properties>
</file>