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outlineLvl w:val="9"/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</w:pPr>
      <w:bookmarkStart w:id="0" w:name="_Toc27600"/>
      <w:r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-243840</wp:posOffset>
            </wp:positionV>
            <wp:extent cx="2132965" cy="688340"/>
            <wp:effectExtent l="0" t="0" r="635" b="12700"/>
            <wp:wrapNone/>
            <wp:docPr id="4" name="图片 4" descr="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pStyle w:val="2"/>
        <w:ind w:left="0" w:leftChars="0" w:firstLine="0" w:firstLineChars="0"/>
        <w:jc w:val="center"/>
        <w:outlineLvl w:val="9"/>
        <w:rPr>
          <w:rFonts w:hint="eastAsia"/>
        </w:rPr>
      </w:pPr>
      <w:r>
        <w:rPr>
          <w:rFonts w:hint="eastAsia" w:ascii="宋体" w:hAnsi="宋体" w:eastAsia="宋体" w:cs="宋体"/>
          <w:b/>
          <w:color w:val="FF0000"/>
          <w:kern w:val="0"/>
          <w:sz w:val="76"/>
          <w:szCs w:val="76"/>
          <w:highlight w:val="none"/>
          <w:lang w:val="en-US" w:eastAsia="zh-CN"/>
        </w:rPr>
        <w:t>新时代职业教育动态</w:t>
      </w:r>
      <w:bookmarkStart w:id="1" w:name="_Toc25317"/>
      <w:bookmarkStart w:id="2" w:name="_Toc21405"/>
    </w:p>
    <w:p>
      <w:pPr>
        <w:pStyle w:val="6"/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第13</w:t>
      </w:r>
      <w:r>
        <w:rPr>
          <w:rFonts w:hint="eastAsia" w:ascii="宋体" w:hAnsi="宋体" w:eastAsia="宋体" w:cs="宋体"/>
          <w:sz w:val="30"/>
          <w:szCs w:val="30"/>
        </w:rPr>
        <w:t>期</w:t>
      </w:r>
      <w:bookmarkEnd w:id="1"/>
      <w:bookmarkEnd w:id="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（总第20</w:t>
      </w:r>
      <w:bookmarkStart w:id="3" w:name="_GoBack"/>
      <w:bookmarkEnd w:id="3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期）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6"/>
        <w:bidi w:val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教学质量监控与评价中心           二〇二一年十二月三十日</w:t>
      </w:r>
    </w:p>
    <w:p>
      <w:pPr>
        <w:pStyle w:val="6"/>
        <w:bidi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106045</wp:posOffset>
                </wp:positionV>
                <wp:extent cx="5574665" cy="15240"/>
                <wp:effectExtent l="0" t="1270" r="3175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466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4pt;margin-top:8.35pt;height:1.2pt;width:438.95pt;z-index:251659264;mso-width-relative:page;mso-height-relative:page;" filled="f" stroked="t" coordsize="21600,21600" o:gfxdata="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WT8aNkAAAAJAQAADwAAAAAAAAABACAAAAAiAAAA&#10;ZHJzL2Rvd25yZXYueG1sUEsBAhQAFAAAAAgAh07iQGfG8wMGAgAA/wMAAA4AAAAAAAAAAQAgAAAA&#10;KA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2021年10月25日，教育部印发通知，部署从严从紧做好2021年秋冬季教育系统疫情防控工作。要求根据属地疫情防控政策，加强校门管理，引导师生持续做好个人防护。加强与属地卫生健康、疾控等部门协作，强化人员、物资、隔离场所和核酸检测能力等应急储备。要持续推进新冠病毒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知强调，各地教育部门和高校要严格大型聚集性活动防疫要求。统筹做好秋冬季传染病防控，降低与新冠肺炎叠加流行风险。各地教育部门和高校应按照当地党委和政府统一安排，根据学校教育教学任务完成情况和国内疫情形势，结合师生意愿和需求，及早科学谋划今年寒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2021年11月11日，为深入学习贯彻习近平法治思想，进一步提升教育系统普法工作质量和水平，教育部制定发布了《全国教育系统开展法治宣传教育的第八个五年规划（2021-2025年）》教政法〔2021〕13号，对“十四五”时期教育系统法治宣传教育工作进行了全面部署。《规划》提出，坚持以习近平新时代中国特色社会主义思想为指导，全面贯彻党的教育方针，深入开展教育系统法治宣传教育；坚持党的全面领导，坚持以人为本，坚持服务导向，坚持普法与依法治理有机融合；到2025年，普法的针对性和实效性明显增强，教育系统法治宣传教育的质量和水平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2021年11月16日，教育部发布了《关于做好2022届全国普通高校毕业生就业创业工作的通知》教学〔2021〕5号，通知指出2022届普通高校毕业生规模、增量创历史新高，就业形势复杂严峻。为深入贯彻党的十九大和十九届二中、三中、四中、五中、六中全会精神，落实党中央、国务院决策部署，教育部决定实施“2022届全国普通高校毕业生就业创业促进行动”，健全就业创业促进机制，推动就业创业工作提质增效，促进高校毕业生更加充分更高质量就业。就有关事项通知如下：（一）加强校园招聘市场建设。（二）促进网络招聘市场建设。（三）鼓励中小企业更多吸纳高校毕业生。（四）促进创新创业带动就业。（五）支持引导灵活就业。（六）健全毕业生基层就业支持体系。（七）做好大学生征兵工作。（八）促进升学与就业有序衔接。（九）优化招考时间安排。（十）建立健全就业育人支持体系。（十一）强化就业实习实践。（十二）加强高职毕业生就业服务。（十三）加强就业权益保护。（十四）实施宏志助航计划。（十五）完善就业帮扶机制。（十六）加强就业统计核查。（十七）健全就业质量报告制度。　（十八）推动就业与招生培养联动改革。（十九）实施供需对接就业育人项目。（二十）落实就业“一把手”工程。（二十一）配齐建强就业工作队伍。（二十二）加强就业工作督促检查。（二十三）统筹就业工作安排。（二十四）做好就业总结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四、2021年11月15日教育部公开曝光第八批8起违反教师职业行为准则典型，典型案例涉事教师都受到严肃处理，以下为节选案例：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东省连南县职业技术学校教师蓝某某谋取不正当利益问题。2001—2006年及2014年，蓝某某多次利用职务之便收受礼金5万余元，为其妻子和他人谋取不正当利益。蓝某某的行为违反了《新时代中小学教师职业行为十项准则》第九项规定。根据《中国共产党纪律处分条例》《事业单位工作人员处分暂行规定》《中小学教师违反职业道德行为处理办法（2018年修订）》等相关规定，给予蓝某某留党察看、降低岗位（职称）等级处分；对学校相关领导和教育局负责人分别给予约谈、诫勉谈话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南大学教师陈某性骚扰女学生等问题。2013—2017年间，陈某先后出现性骚扰女学生、向学生索要并收受礼品、在课堂讲授与教学无关的内容等行为。陈某的行为违反了《新时代高校教师职业行为十项准则》第四项、第六项、第九项规定。根据《中国共产党纪律处分条例》《事业单位工作人员处分暂行规定》《教育部关于高校教师师德失范行为处理的指导意见》等相关规定，给予陈某留党察看、降低岗位等级处分，并调离教学岗位。其所在学院党政主要负责人向学校党委作出检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北农林科技大学教师谢某某学术不端问题。谢某某通过网络联系中介公司对其拟投稿论文进行润色和论文代投。2020年2月，因内容与别的期刊论文内容重复、虚构通讯作者等原因，该论文被编辑部撤稿。谢某某的行为违反了《新时代高校教师职业行为十项准则》第七项规定。根据《事业单位工作人员处分暂行规定》《教育部关于高校教师师德失范行为处理的指导意见》等相关规定，给予谢某某降低岗位（职称）等级处分，取消研究生导师资格，取消其在评奖评优、职务晋升、职称评定、岗位聘用、工资晋级、干部选任、申报人才计划、申报科研项目等方面的资格，追回其利用被撤稿论文所获得的科研奖励。其所在学院党政主要负责人向学校党委作出检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国矿业大学（北京）教师谢某与学生发生不正当关系问题。2021年3月，谢某在婚姻关系存续期间与某在校女学生发生不正当关系。谢某的行为违反了《新时代高校教师职业行为十项准则》第六项规定。根据《事业单位工作人员处分暂行规定》《教育部关于高校教师师德失范行为处理的指导意见》等相关规定，给予谢某降低岗位（职称）等级处分，撤销其教师资格，收缴教师资格证书，将其列入教师资格限制库。其所在学院党政主要负责人向学校党委作出检讨，并取消所在学院党政主要负责人当年考核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江学院教师朱某某在网上发表不当言论问题。2021年4月，朱某某在微信群发表不当言论，散布不良信息。朱某某的行为违反了《新时代高校教师职业行为十项准则》第一项规定。根据《事业单位工作人员处分暂行规定》《教育部关于高校教师师德失范行为处理的指导意见》等相关规定，给予朱某某行政警告处分，并调离教学岗位。其所在学院党政主要负责人向学校党委作出检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五、2021年11月25日由人力资源和社会保障部办公厅、中央网信办秘书局、国家广播电视总局办公厅、颁布了《互联网营销师国家职业技能标准的通知》 人社厅发〔2021〕79号，公布了互联网营销师国家职业技能标准目录，明确了互联网营销师的技能考核内容和办法。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2021年11月29日，教育部召开全国高校学生心理健康教育工作推进会，部署推动高校学生心理健康教育工作高质量发展。会上强调，要加强源头治理，全面培育学生的积极心理品质。一是育德育心要更加有机结合。二是知识普及要更加全面到位。三是积极引导要更加立体多维。四是压力疏导要更加及早及时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DAzOGM1MWQ3OGVkOGMyMmRhMzVhY2RjNjMyYjkifQ=="/>
  </w:docVars>
  <w:rsids>
    <w:rsidRoot w:val="4D0E4BBF"/>
    <w:rsid w:val="308831BA"/>
    <w:rsid w:val="4D0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ind w:left="140"/>
    </w:pPr>
    <w:rPr>
      <w:rFonts w:ascii="宋体" w:hAnsi="宋体" w:eastAsia="宋体"/>
      <w:sz w:val="32"/>
      <w:szCs w:val="32"/>
    </w:rPr>
  </w:style>
  <w:style w:type="paragraph" w:customStyle="1" w:styleId="6">
    <w:name w:val="大标题one"/>
    <w:basedOn w:val="1"/>
    <w:qFormat/>
    <w:uiPriority w:val="0"/>
    <w:pPr>
      <w:spacing w:line="308" w:lineRule="auto"/>
      <w:jc w:val="center"/>
      <w:outlineLvl w:val="0"/>
    </w:pPr>
    <w:rPr>
      <w:rFonts w:ascii="黑体" w:hAnsi="黑体"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2022-05-05T11:12:00Z</dcterms:created>
  <dc:creator>云淡风轻</dc:creator>
  <cp:lastModifiedBy>G604</cp:lastModifiedBy>
  <dcterms:modified xsi:type="dcterms:W3CDTF">2022-05-08T01:05:49Z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8A891B57C7104CB39D66BB9E5DA790F6</vt:lpwstr>
  </property>
</Properties>
</file>