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rPr>
      </w:pPr>
      <w:bookmarkStart w:id="2" w:name="_GoBack"/>
      <w:bookmarkEnd w:id="2"/>
      <w:bookmarkStart w:id="0" w:name="_Toc19694"/>
      <w:bookmarkStart w:id="1" w:name="_Toc1495"/>
    </w:p>
    <w:p>
      <w:pPr>
        <w:pStyle w:val="2"/>
        <w:ind w:left="0" w:leftChars="0" w:firstLine="0" w:firstLineChars="0"/>
        <w:rPr>
          <w:rFonts w:hint="eastAsia"/>
        </w:rPr>
      </w:pPr>
    </w:p>
    <w:p>
      <w:pPr>
        <w:jc w:val="distribute"/>
        <w:rPr>
          <w:rFonts w:hint="eastAsia" w:ascii="宋体" w:hAnsi="宋体" w:cs="宋体"/>
          <w:b/>
          <w:bCs/>
          <w:color w:val="FF0000"/>
          <w:w w:val="90"/>
          <w:sz w:val="96"/>
          <w:szCs w:val="96"/>
        </w:rPr>
      </w:pPr>
      <w:r>
        <w:rPr>
          <w:rFonts w:hint="eastAsia" w:ascii="宋体" w:hAnsi="宋体" w:cs="宋体"/>
          <w:b/>
          <w:bCs/>
          <w:color w:val="FF0000"/>
          <w:w w:val="90"/>
          <w:sz w:val="96"/>
          <w:szCs w:val="96"/>
        </w:rPr>
        <w:t>福州软件职业技术学院</w:t>
      </w:r>
    </w:p>
    <w:p>
      <w:pPr>
        <w:spacing w:line="640" w:lineRule="exact"/>
        <w:jc w:val="center"/>
        <w:rPr>
          <w:rFonts w:hint="eastAsia" w:ascii="仿宋" w:hAnsi="仿宋" w:eastAsia="仿宋" w:cs="仿宋"/>
          <w:sz w:val="32"/>
          <w:szCs w:val="32"/>
        </w:rPr>
      </w:pPr>
      <w:r>
        <w:rPr>
          <w:rFonts w:hint="eastAsia" w:ascii="仿宋" w:hAnsi="仿宋" w:eastAsia="仿宋" w:cs="仿宋"/>
          <w:sz w:val="32"/>
          <w:szCs w:val="32"/>
        </w:rPr>
        <w:t>福软教〔2022〕</w:t>
      </w:r>
      <w:r>
        <w:rPr>
          <w:rFonts w:hint="eastAsia" w:ascii="仿宋" w:hAnsi="仿宋" w:eastAsia="仿宋" w:cs="仿宋"/>
          <w:sz w:val="32"/>
          <w:szCs w:val="32"/>
          <w:lang w:val="en-US" w:eastAsia="zh-CN"/>
        </w:rPr>
        <w:t>26</w:t>
      </w:r>
      <w:r>
        <w:rPr>
          <w:rFonts w:hint="eastAsia" w:ascii="仿宋" w:hAnsi="仿宋" w:eastAsia="仿宋" w:cs="仿宋"/>
          <w:sz w:val="32"/>
          <w:szCs w:val="32"/>
        </w:rPr>
        <w:t>号</w:t>
      </w:r>
    </w:p>
    <w:p>
      <w:pPr>
        <w:rPr>
          <w:rFonts w:ascii="方正小标宋简体" w:hAnsi="宋体" w:eastAsia="方正小标宋简体" w:cs="宋体"/>
          <w:color w:val="333333"/>
          <w:kern w:val="0"/>
          <w:sz w:val="44"/>
          <w:szCs w:val="44"/>
          <w:shd w:val="clear" w:color="auto" w:fill="FFFFFF"/>
          <w:lang w:bidi="ar"/>
        </w:rPr>
      </w:pPr>
      <w:r>
        <w:rPr>
          <w:rFonts w:hint="eastAsia" w:ascii="方正小标宋简体" w:hAnsi="宋体" w:eastAsia="方正小标宋简体" w:cs="宋体"/>
          <w:color w:val="333333"/>
          <w:kern w:val="0"/>
          <w:sz w:val="44"/>
          <w:szCs w:val="44"/>
          <w:shd w:val="clear" w:color="auto" w:fill="FFFFFF"/>
          <w:lang w:bidi="ar"/>
        </w:rP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49530</wp:posOffset>
                </wp:positionV>
                <wp:extent cx="6108065" cy="3810"/>
                <wp:effectExtent l="0" t="19050" r="6985" b="34290"/>
                <wp:wrapNone/>
                <wp:docPr id="1" name="直接连接符 1"/>
                <wp:cNvGraphicFramePr/>
                <a:graphic xmlns:a="http://schemas.openxmlformats.org/drawingml/2006/main">
                  <a:graphicData uri="http://schemas.microsoft.com/office/word/2010/wordprocessingShape">
                    <wps:wsp>
                      <wps:cNvCnPr/>
                      <wps:spPr>
                        <a:xfrm flipV="1">
                          <a:off x="1021080" y="3747770"/>
                          <a:ext cx="6108065" cy="381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6pt;margin-top:3.9pt;height:0.3pt;width:480.95pt;z-index:251659264;mso-width-relative:page;mso-height-relative:page;" filled="f" stroked="t" coordsize="21600,21600" o:gfxdata="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qotsdcAAAAHAQAADwAAAAAAAAABACAA&#10;AAAiAAAAZHJzL2Rvd25yZXYueG1sUEsBAhQAFAAAAAgAh07iQLuAqxQOAgAADAQAAA4AAAAAAAAA&#10;AQAgAAAAJgEAAGRycy9lMm9Eb2MueG1sUEsFBgAAAAAGAAYAWQEAAKYFAAAAAA==&#10;">
                <v:fill on="f" focussize="0,0"/>
                <v:stroke weight="3pt" color="#FF0000" joinstyle="round"/>
                <v:imagedata o:title=""/>
                <o:lock v:ext="edit" aspectratio="f"/>
              </v:line>
            </w:pict>
          </mc:Fallback>
        </mc:AlternateContent>
      </w:r>
    </w:p>
    <w:p>
      <w:pPr>
        <w:jc w:val="center"/>
        <w:rPr>
          <w:rFonts w:hint="eastAsia"/>
        </w:rPr>
      </w:pPr>
    </w:p>
    <w:p>
      <w:pPr>
        <w:pStyle w:val="12"/>
        <w:spacing w:after="240"/>
        <w:rPr>
          <w:rFonts w:hint="eastAsia" w:ascii="宋体" w:hAnsi="宋体" w:eastAsia="宋体" w:cs="宋体"/>
          <w:b/>
          <w:bCs/>
          <w:spacing w:val="-6"/>
          <w:kern w:val="0"/>
          <w:sz w:val="44"/>
          <w:szCs w:val="32"/>
          <w:lang w:val="en-US" w:eastAsia="zh-CN" w:bidi="ar-SA"/>
        </w:rPr>
      </w:pPr>
      <w:r>
        <w:rPr>
          <w:rFonts w:hint="eastAsia" w:ascii="宋体" w:hAnsi="宋体" w:eastAsia="宋体" w:cs="宋体"/>
          <w:b/>
          <w:bCs/>
          <w:spacing w:val="-6"/>
          <w:kern w:val="0"/>
          <w:sz w:val="44"/>
          <w:szCs w:val="32"/>
          <w:lang w:val="en-US" w:eastAsia="zh-CN" w:bidi="ar-SA"/>
        </w:rPr>
        <w:t>福州软件职业技术学院</w:t>
      </w:r>
    </w:p>
    <w:p>
      <w:pPr>
        <w:pStyle w:val="12"/>
        <w:spacing w:after="240"/>
        <w:rPr>
          <w:rFonts w:hint="eastAsia" w:ascii="宋体" w:hAnsi="宋体" w:eastAsia="宋体" w:cs="宋体"/>
          <w:b/>
          <w:bCs/>
          <w:spacing w:val="-6"/>
          <w:kern w:val="0"/>
          <w:sz w:val="44"/>
          <w:szCs w:val="32"/>
          <w:lang w:val="en-US" w:eastAsia="zh-CN" w:bidi="ar-SA"/>
        </w:rPr>
      </w:pPr>
      <w:r>
        <w:rPr>
          <w:rFonts w:hint="eastAsia" w:ascii="宋体" w:hAnsi="宋体" w:eastAsia="宋体" w:cs="宋体"/>
          <w:b/>
          <w:bCs/>
          <w:spacing w:val="-6"/>
          <w:kern w:val="0"/>
          <w:sz w:val="44"/>
          <w:szCs w:val="32"/>
          <w:lang w:val="en-US" w:eastAsia="zh-CN" w:bidi="ar-SA"/>
        </w:rPr>
        <w:t>人才培养方案管理暂行办法</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rPr>
        <w:t>各学院（部）、各部（处、室、中心、</w:t>
      </w:r>
      <w:r>
        <w:rPr>
          <w:rFonts w:hint="eastAsia" w:ascii="仿宋" w:hAnsi="仿宋" w:eastAsia="仿宋" w:cs="仿宋"/>
          <w:color w:val="auto"/>
          <w:sz w:val="32"/>
          <w:szCs w:val="32"/>
          <w:highlight w:val="none"/>
          <w:shd w:val="clear" w:color="auto" w:fill="FFFFFF"/>
          <w:lang w:val="en-US" w:eastAsia="zh-CN"/>
        </w:rPr>
        <w:t>馆</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rPr>
        <w:t>:</w:t>
      </w:r>
    </w:p>
    <w:p>
      <w:pPr>
        <w:pStyle w:val="15"/>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auto"/>
          <w:kern w:val="2"/>
          <w:sz w:val="32"/>
          <w:szCs w:val="32"/>
          <w:highlight w:val="none"/>
          <w:shd w:val="clear" w:color="auto" w:fill="FFFFFF"/>
          <w:lang w:val="en-US" w:eastAsia="zh-CN" w:bidi="ar-SA"/>
        </w:rPr>
      </w:pPr>
      <w:r>
        <w:rPr>
          <w:rFonts w:hint="eastAsia" w:ascii="仿宋" w:hAnsi="仿宋" w:eastAsia="仿宋" w:cs="仿宋"/>
          <w:color w:val="auto"/>
          <w:kern w:val="2"/>
          <w:sz w:val="32"/>
          <w:szCs w:val="32"/>
          <w:highlight w:val="none"/>
          <w:shd w:val="clear" w:color="auto" w:fill="FFFFFF"/>
          <w:lang w:val="en-US" w:eastAsia="zh-CN" w:bidi="ar-SA"/>
        </w:rPr>
        <w:t>人才培养方案是人才培养的总体设计与蓝图，是保证教学质量和形成人才培养特色的重要指导性文件，是高等学校培养人才、组织教学过程和进行教学管理的重要依据。人才培养方案的制订、修改和执行必须按照严格的规范和程序进行。为深化教育教学改革，提高人才培养质量，结合自身办学定位和办学实际，加强和完善对人才培养方案的管理，特制定此管理办法。</w:t>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kern w:val="2"/>
          <w:sz w:val="32"/>
          <w:szCs w:val="32"/>
          <w:highlight w:val="none"/>
          <w:shd w:val="clear" w:color="auto" w:fill="FFFFFF"/>
          <w:lang w:val="en-US" w:eastAsia="zh-CN" w:bidi="ar-SA"/>
        </w:rPr>
      </w:pPr>
      <w:r>
        <w:rPr>
          <w:rFonts w:hint="eastAsia" w:ascii="黑体" w:hAnsi="黑体" w:eastAsia="黑体" w:cs="黑体"/>
          <w:color w:val="auto"/>
          <w:kern w:val="2"/>
          <w:sz w:val="32"/>
          <w:szCs w:val="32"/>
          <w:highlight w:val="none"/>
          <w:shd w:val="clear" w:color="auto" w:fill="FFFFFF"/>
          <w:lang w:val="en-US" w:eastAsia="zh-CN" w:bidi="ar-SA"/>
        </w:rPr>
        <w:t>一、培养方案的制订</w:t>
      </w:r>
    </w:p>
    <w:p>
      <w:pPr>
        <w:pStyle w:val="15"/>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楷体" w:hAnsi="楷体" w:eastAsia="楷体" w:cs="楷体"/>
          <w:color w:val="auto"/>
          <w:kern w:val="2"/>
          <w:sz w:val="32"/>
          <w:szCs w:val="32"/>
          <w:highlight w:val="none"/>
          <w:shd w:val="clear" w:color="auto" w:fill="FFFFFF"/>
          <w:lang w:val="en-US" w:eastAsia="zh-CN" w:bidi="ar-SA"/>
        </w:rPr>
      </w:pPr>
      <w:r>
        <w:rPr>
          <w:rFonts w:hint="eastAsia" w:ascii="楷体" w:hAnsi="楷体" w:eastAsia="楷体" w:cs="楷体"/>
          <w:color w:val="auto"/>
          <w:kern w:val="2"/>
          <w:sz w:val="32"/>
          <w:szCs w:val="32"/>
          <w:highlight w:val="none"/>
          <w:shd w:val="clear" w:color="auto" w:fill="FFFFFF"/>
          <w:lang w:val="en-US" w:eastAsia="zh-CN" w:bidi="ar-SA"/>
        </w:rPr>
        <w:t>（一）制定流程</w:t>
      </w:r>
    </w:p>
    <w:p>
      <w:pPr>
        <w:pStyle w:val="15"/>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auto"/>
          <w:kern w:val="2"/>
          <w:sz w:val="32"/>
          <w:szCs w:val="32"/>
          <w:highlight w:val="none"/>
          <w:shd w:val="clear" w:color="auto" w:fill="FFFFFF"/>
          <w:lang w:val="en-US" w:eastAsia="zh-CN" w:bidi="ar-SA"/>
        </w:rPr>
      </w:pPr>
      <w:r>
        <w:rPr>
          <w:rFonts w:hint="eastAsia" w:ascii="仿宋" w:hAnsi="仿宋" w:eastAsia="仿宋" w:cs="仿宋"/>
          <w:color w:val="auto"/>
          <w:kern w:val="2"/>
          <w:sz w:val="32"/>
          <w:szCs w:val="32"/>
          <w:highlight w:val="none"/>
          <w:shd w:val="clear" w:color="auto" w:fill="FFFFFF"/>
          <w:lang w:val="en-US" w:eastAsia="zh-CN" w:bidi="ar-SA"/>
        </w:rPr>
        <w:t>培养方案的制订或修订，应在教学指导委员会指导下，由教务科研处组织进行，各学院院长具体负责。在广泛征询意见，充分开展调查研究的基础上，对拟制订或修订的培养方案提出意见。培养方案必须经院专业建设指导委员会、二级学院（部）、二级学院党总支、教务科研处、学校、学校党委审议批准后方可生效执行。</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楷体" w:hAnsi="楷体" w:eastAsia="楷体" w:cs="楷体"/>
          <w:color w:val="auto"/>
          <w:kern w:val="2"/>
          <w:sz w:val="32"/>
          <w:szCs w:val="32"/>
          <w:highlight w:val="none"/>
          <w:shd w:val="clear" w:color="auto" w:fill="FFFFFF"/>
          <w:lang w:val="en-US" w:eastAsia="zh-CN" w:bidi="ar-SA"/>
        </w:rPr>
      </w:pPr>
      <w:r>
        <w:rPr>
          <w:rFonts w:hint="eastAsia" w:ascii="楷体" w:hAnsi="楷体" w:eastAsia="楷体" w:cs="楷体"/>
          <w:color w:val="auto"/>
          <w:kern w:val="2"/>
          <w:sz w:val="32"/>
          <w:szCs w:val="32"/>
          <w:highlight w:val="none"/>
          <w:shd w:val="clear" w:color="auto" w:fill="FFFFFF"/>
          <w:lang w:val="en-US" w:eastAsia="zh-CN" w:bidi="ar-SA"/>
        </w:rPr>
        <w:t>（二）基本原则</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kern w:val="2"/>
          <w:sz w:val="32"/>
          <w:szCs w:val="32"/>
          <w:highlight w:val="none"/>
          <w:shd w:val="clear" w:color="auto" w:fill="FFFFFF"/>
          <w:lang w:val="en-US" w:eastAsia="zh-CN" w:bidi="ar-SA"/>
        </w:rPr>
      </w:pPr>
      <w:r>
        <w:rPr>
          <w:rFonts w:hint="eastAsia" w:ascii="仿宋" w:hAnsi="仿宋" w:eastAsia="仿宋" w:cs="仿宋"/>
          <w:b/>
          <w:bCs/>
          <w:color w:val="auto"/>
          <w:kern w:val="2"/>
          <w:sz w:val="32"/>
          <w:szCs w:val="32"/>
          <w:highlight w:val="none"/>
          <w:shd w:val="clear" w:color="auto" w:fill="FFFFFF"/>
          <w:lang w:val="en-US" w:eastAsia="zh-CN" w:bidi="ar-SA"/>
        </w:rPr>
        <w:t>1.</w:t>
      </w:r>
      <w:r>
        <w:rPr>
          <w:rFonts w:hint="eastAsia" w:ascii="仿宋" w:hAnsi="仿宋" w:eastAsia="仿宋" w:cs="仿宋"/>
          <w:color w:val="auto"/>
          <w:kern w:val="2"/>
          <w:sz w:val="32"/>
          <w:szCs w:val="32"/>
          <w:highlight w:val="none"/>
          <w:shd w:val="clear" w:color="auto" w:fill="FFFFFF"/>
          <w:lang w:val="en-US" w:eastAsia="zh-CN" w:bidi="ar-SA"/>
        </w:rPr>
        <w:t>认真贯彻</w:t>
      </w:r>
      <w:r>
        <w:rPr>
          <w:rFonts w:hint="eastAsia" w:ascii="仿宋" w:hAnsi="仿宋" w:eastAsia="仿宋" w:cs="仿宋"/>
          <w:color w:val="auto"/>
          <w:sz w:val="32"/>
          <w:szCs w:val="32"/>
          <w:highlight w:val="none"/>
        </w:rPr>
        <w:t>党的十九大</w:t>
      </w:r>
      <w:r>
        <w:rPr>
          <w:rFonts w:hint="eastAsia" w:ascii="仿宋" w:hAnsi="仿宋" w:eastAsia="仿宋" w:cs="仿宋"/>
          <w:color w:val="auto"/>
          <w:sz w:val="32"/>
          <w:szCs w:val="32"/>
          <w:highlight w:val="none"/>
          <w:lang w:val="en-US" w:eastAsia="zh-CN"/>
        </w:rPr>
        <w:t>和十九届二中、三中、四中、五中全会</w:t>
      </w:r>
      <w:r>
        <w:rPr>
          <w:rFonts w:hint="eastAsia" w:ascii="仿宋" w:hAnsi="仿宋" w:eastAsia="仿宋" w:cs="仿宋"/>
          <w:color w:val="auto"/>
          <w:sz w:val="32"/>
          <w:szCs w:val="32"/>
          <w:highlight w:val="none"/>
        </w:rPr>
        <w:t>精神，按照全国</w:t>
      </w:r>
      <w:r>
        <w:rPr>
          <w:rFonts w:hint="eastAsia" w:ascii="仿宋" w:hAnsi="仿宋" w:eastAsia="仿宋" w:cs="仿宋"/>
          <w:color w:val="auto"/>
          <w:sz w:val="32"/>
          <w:szCs w:val="32"/>
          <w:highlight w:val="none"/>
          <w:lang w:val="en-US" w:eastAsia="zh-CN"/>
        </w:rPr>
        <w:t>职业教育</w:t>
      </w:r>
      <w:r>
        <w:rPr>
          <w:rFonts w:hint="eastAsia" w:ascii="仿宋" w:hAnsi="仿宋" w:eastAsia="仿宋" w:cs="仿宋"/>
          <w:color w:val="auto"/>
          <w:sz w:val="32"/>
          <w:szCs w:val="32"/>
          <w:highlight w:val="none"/>
        </w:rPr>
        <w:t>部署，</w:t>
      </w:r>
      <w:r>
        <w:rPr>
          <w:rFonts w:hint="eastAsia" w:ascii="仿宋" w:hAnsi="仿宋" w:eastAsia="仿宋" w:cs="仿宋"/>
          <w:color w:val="auto"/>
          <w:sz w:val="32"/>
          <w:szCs w:val="32"/>
          <w:highlight w:val="none"/>
          <w:lang w:val="en-US" w:eastAsia="zh-CN"/>
        </w:rPr>
        <w:t>落实《国家职业教育改革实施方案》（国发〔2019〕4号），以立德树人根本任务，坚持面向市场、服务发展、促进就业的办学方向，健全德技并修、工学结合育人机制，创新人才培养模式，把思政教育融入学校教育全过程，</w:t>
      </w:r>
      <w:r>
        <w:rPr>
          <w:rFonts w:hint="eastAsia" w:ascii="仿宋" w:hAnsi="仿宋" w:eastAsia="仿宋" w:cs="仿宋"/>
          <w:color w:val="auto"/>
          <w:sz w:val="32"/>
          <w:szCs w:val="32"/>
          <w:highlight w:val="none"/>
        </w:rPr>
        <w:t>构建德智体美劳全面发展的人才培养体系，深化产教融合、校企合作</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完善评价机制</w:t>
      </w:r>
      <w:r>
        <w:rPr>
          <w:rFonts w:hint="eastAsia" w:ascii="仿宋" w:hAnsi="仿宋" w:eastAsia="仿宋" w:cs="仿宋"/>
          <w:color w:val="auto"/>
          <w:sz w:val="32"/>
          <w:szCs w:val="32"/>
          <w:highlight w:val="none"/>
        </w:rPr>
        <w:t>，推进教师、教材、教法改革，规范人才培养全过程，适应经济发展新常态和技术技能人才成长成才需要。培养拥护党的基本路线，面向生产、建设、管理、服务第一线需求的高素质技术技能型人才</w:t>
      </w:r>
      <w:r>
        <w:rPr>
          <w:rFonts w:hint="eastAsia" w:ascii="仿宋" w:hAnsi="仿宋" w:eastAsia="仿宋" w:cs="仿宋"/>
          <w:color w:val="auto"/>
          <w:kern w:val="2"/>
          <w:sz w:val="32"/>
          <w:szCs w:val="32"/>
          <w:highlight w:val="none"/>
          <w:shd w:val="clear" w:color="auto" w:fill="FFFFFF"/>
          <w:lang w:val="en-US" w:eastAsia="zh-CN" w:bidi="ar-SA"/>
        </w:rPr>
        <w:t>。</w:t>
      </w:r>
    </w:p>
    <w:p>
      <w:pPr>
        <w:pStyle w:val="15"/>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auto"/>
          <w:kern w:val="2"/>
          <w:sz w:val="32"/>
          <w:szCs w:val="32"/>
          <w:highlight w:val="none"/>
          <w:shd w:val="clear" w:color="auto" w:fill="FFFFFF"/>
          <w:lang w:val="en-US" w:eastAsia="zh-CN" w:bidi="ar-SA"/>
        </w:rPr>
      </w:pPr>
      <w:r>
        <w:rPr>
          <w:rFonts w:hint="eastAsia" w:ascii="仿宋" w:hAnsi="仿宋" w:eastAsia="仿宋" w:cs="仿宋"/>
          <w:b/>
          <w:bCs/>
          <w:color w:val="auto"/>
          <w:kern w:val="2"/>
          <w:sz w:val="32"/>
          <w:szCs w:val="32"/>
          <w:highlight w:val="none"/>
          <w:shd w:val="clear" w:color="auto" w:fill="FFFFFF"/>
          <w:lang w:val="en-US" w:eastAsia="zh-CN" w:bidi="ar-SA"/>
        </w:rPr>
        <w:t>2.</w:t>
      </w:r>
      <w:r>
        <w:rPr>
          <w:rFonts w:hint="eastAsia" w:ascii="仿宋" w:hAnsi="仿宋" w:eastAsia="仿宋" w:cs="仿宋"/>
          <w:color w:val="auto"/>
          <w:kern w:val="2"/>
          <w:sz w:val="32"/>
          <w:szCs w:val="32"/>
          <w:highlight w:val="none"/>
          <w:shd w:val="clear" w:color="auto" w:fill="FFFFFF"/>
          <w:lang w:val="en-US" w:eastAsia="zh-CN" w:bidi="ar-SA"/>
        </w:rPr>
        <w:t>反映专业教学的客观规律，突出专业特色；能体现宽口径，厚基础，增强学生素质，重视学生数字基础，培养创新精神的特点；正确处理好思想政治教育与专业学习、传授知识与培养能力、理论与实际、教学与实践等方面的关系，促使学生德、智、体、美、劳等全面发展。</w:t>
      </w:r>
    </w:p>
    <w:p>
      <w:pPr>
        <w:pStyle w:val="15"/>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3.</w:t>
      </w:r>
      <w:r>
        <w:rPr>
          <w:rFonts w:hint="eastAsia" w:ascii="仿宋" w:hAnsi="仿宋" w:eastAsia="仿宋" w:cs="仿宋"/>
          <w:color w:val="auto"/>
          <w:sz w:val="32"/>
          <w:szCs w:val="32"/>
          <w:highlight w:val="none"/>
          <w:lang w:val="en-US" w:eastAsia="zh-CN"/>
        </w:rPr>
        <w:t>坚持育人为本，促进全面发展。全面推动习近平新时代中国特色社会主义思想进教材进课堂进头脑，积极培育和践行社会主义核心价值观。传授基础知识与培养专业能力并重，强化学生职业素养养成和专业技术积累，坚持将思政政治教育、创新素质、职业精神、工匠精神和劳动精神有机融入人才培养全过程，促进学生德技并修、全面发展。</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4.</w:t>
      </w:r>
      <w:r>
        <w:rPr>
          <w:rFonts w:hint="eastAsia" w:ascii="仿宋" w:hAnsi="仿宋" w:eastAsia="仿宋" w:cs="仿宋"/>
          <w:color w:val="auto"/>
          <w:sz w:val="32"/>
          <w:szCs w:val="32"/>
          <w:highlight w:val="none"/>
          <w:lang w:val="en-US" w:eastAsia="zh-CN"/>
        </w:rPr>
        <w:t>坚持标准引领，确保科学规范。以职业教育国家教学标准为基本遵循，贯彻落实党和国家在课程设置、教学内容等方面的基本要求，主要包括专业目录、专业教学标准、公共基础课课程标准、顶岗实习标准、实训教学条件建设标准（仪器设备配备规范）等。贯彻落实党和国家在有关课程设置、教育教学内容等方面的规定和要求，对接相应职业标准和岗位（群）任职要求，强化专业人才培养方案的科学性、适应性和可操作性。</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5.</w:t>
      </w:r>
      <w:r>
        <w:rPr>
          <w:rFonts w:hint="eastAsia" w:ascii="仿宋" w:hAnsi="仿宋" w:eastAsia="仿宋" w:cs="仿宋"/>
          <w:color w:val="auto"/>
          <w:sz w:val="32"/>
          <w:szCs w:val="32"/>
          <w:highlight w:val="none"/>
          <w:lang w:val="en-US" w:eastAsia="zh-CN"/>
        </w:rPr>
        <w:t>坚持遵循规律，体现培养特色。遵循职业教育、技术技能人才成长和学生身心发展规律，处理好公共基础课程与专业课程、理论教学与实践教学、学历证书与职业技能证书之间的关系，整体设计教学活动。按照“一个产业、一个学院、一个专业群、一个品牌、一个特色”要求，促进特色发展。</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6.</w:t>
      </w:r>
      <w:r>
        <w:rPr>
          <w:rFonts w:hint="eastAsia" w:ascii="仿宋" w:hAnsi="仿宋" w:eastAsia="仿宋" w:cs="仿宋"/>
          <w:color w:val="auto"/>
          <w:sz w:val="32"/>
          <w:szCs w:val="32"/>
          <w:highlight w:val="none"/>
          <w:lang w:val="en-US" w:eastAsia="zh-CN"/>
        </w:rPr>
        <w:t>坚持多方参与，促进产教融合。按照“行业龙头企业标准引领行业企业合作就业，教学生产融合，能力逐级提升”要求，深化现代产业学院建设。人才培养方案论证审定等各环节要注重充分发挥行业企业作用，广泛听取学校师生及有关方面意见建议，避免闭门造车、照搬照用；方案整体设计应体现人才培养模式改革的新要求，将产教融合、校企合作落实到人才培养过程中，课程教学内容及时反映新知识、新技术、新工艺、新规范。</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7.</w:t>
      </w:r>
      <w:r>
        <w:rPr>
          <w:rFonts w:hint="eastAsia" w:ascii="仿宋" w:hAnsi="仿宋" w:eastAsia="仿宋" w:cs="仿宋"/>
          <w:color w:val="auto"/>
          <w:sz w:val="32"/>
          <w:szCs w:val="32"/>
          <w:highlight w:val="none"/>
          <w:lang w:val="en-US" w:eastAsia="zh-CN"/>
        </w:rPr>
        <w:t>坚持科学规范，促进标准实施。专业人才培养方案制订流程规范，内容科学合理，适当兼顺前瞻性，文字表述严谨，体现专业人才培养方案作为学校教学基木文件的严肃性，具有可操作性。</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8.</w:t>
      </w:r>
      <w:r>
        <w:rPr>
          <w:rFonts w:hint="eastAsia" w:ascii="仿宋" w:hAnsi="仿宋" w:eastAsia="仿宋" w:cs="仿宋"/>
          <w:color w:val="auto"/>
          <w:sz w:val="32"/>
          <w:szCs w:val="32"/>
          <w:highlight w:val="none"/>
          <w:lang w:val="en-US" w:eastAsia="zh-CN"/>
        </w:rPr>
        <w:t>坚持完善机制，推动持续改进。紧跟产业发展趋势和行业人才需求，建立健全行业企业、第三方评价机构等多方参与的专业人才培养方案动态调整机制，强化教师参与教学和课程改革的效果评价与激励，做好人才培养质量评价与反馈。</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（三）主要依据</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w:t>
      </w:r>
      <w:r>
        <w:rPr>
          <w:rFonts w:hint="eastAsia" w:ascii="仿宋" w:hAnsi="仿宋" w:eastAsia="仿宋" w:cs="仿宋"/>
          <w:color w:val="auto"/>
          <w:sz w:val="32"/>
          <w:szCs w:val="32"/>
          <w:highlight w:val="none"/>
          <w:lang w:val="en-US" w:eastAsia="zh-CN"/>
        </w:rPr>
        <w:t>《职业教育专业目录（2021年）》(教职成〔2021〕2号);</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w:t>
      </w:r>
      <w:r>
        <w:rPr>
          <w:rFonts w:hint="eastAsia" w:ascii="仿宋" w:hAnsi="仿宋" w:eastAsia="仿宋" w:cs="仿宋"/>
          <w:color w:val="auto"/>
          <w:sz w:val="32"/>
          <w:szCs w:val="32"/>
          <w:highlight w:val="none"/>
          <w:lang w:val="en-US" w:eastAsia="zh-CN"/>
        </w:rPr>
        <w:t>《职业教育提质培优行动计划（2020—2023年）》(教职成〔2020〕7号);</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3.</w:t>
      </w:r>
      <w:r>
        <w:rPr>
          <w:rFonts w:hint="eastAsia" w:ascii="仿宋" w:hAnsi="仿宋" w:eastAsia="仿宋" w:cs="仿宋"/>
          <w:color w:val="auto"/>
          <w:sz w:val="32"/>
          <w:szCs w:val="32"/>
          <w:highlight w:val="none"/>
          <w:lang w:val="en-US" w:eastAsia="zh-CN"/>
        </w:rPr>
        <w:t>《国家职业教育改革实施方案》（国发〔2019〕4号）；</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4.</w:t>
      </w:r>
      <w:r>
        <w:rPr>
          <w:rFonts w:hint="eastAsia" w:ascii="仿宋" w:hAnsi="仿宋" w:eastAsia="仿宋" w:cs="仿宋"/>
          <w:color w:val="auto"/>
          <w:sz w:val="32"/>
          <w:szCs w:val="32"/>
          <w:highlight w:val="none"/>
          <w:lang w:val="en-US" w:eastAsia="zh-CN"/>
        </w:rPr>
        <w:t>《教育部关于职业院校专业人才培养方案制订与实施工作的指导意见》（教职成〔2019〕13号）；</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5.</w:t>
      </w:r>
      <w:r>
        <w:rPr>
          <w:rFonts w:hint="eastAsia" w:ascii="仿宋" w:hAnsi="仿宋" w:eastAsia="仿宋" w:cs="仿宋"/>
          <w:color w:val="auto"/>
          <w:sz w:val="32"/>
          <w:szCs w:val="32"/>
          <w:highlight w:val="none"/>
          <w:lang w:val="en-US" w:eastAsia="zh-CN"/>
        </w:rPr>
        <w:t>《关于组织做好职业院校专业人才培养方案制订与实施工作的通知》（教职成司函〔2019〕61号）；</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6.</w:t>
      </w:r>
      <w:r>
        <w:rPr>
          <w:rFonts w:hint="eastAsia" w:ascii="仿宋" w:hAnsi="仿宋" w:eastAsia="仿宋" w:cs="仿宋"/>
          <w:color w:val="auto"/>
          <w:sz w:val="32"/>
          <w:szCs w:val="32"/>
          <w:highlight w:val="none"/>
          <w:lang w:val="en-US" w:eastAsia="zh-CN"/>
        </w:rPr>
        <w:t>《关于实施中国特色高水平高职学校和专业建设计划的意见》（教职成[2019]5号）；</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7.</w:t>
      </w:r>
      <w:r>
        <w:rPr>
          <w:rFonts w:hint="eastAsia" w:ascii="仿宋" w:hAnsi="仿宋" w:eastAsia="仿宋" w:cs="仿宋"/>
          <w:color w:val="auto"/>
          <w:sz w:val="32"/>
          <w:szCs w:val="32"/>
          <w:highlight w:val="none"/>
          <w:lang w:val="en-US" w:eastAsia="zh-CN"/>
        </w:rPr>
        <w:t>《加快推进教育现代化实施方案（2018-2022）》；</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8.</w:t>
      </w:r>
      <w:r>
        <w:rPr>
          <w:rFonts w:hint="eastAsia" w:ascii="仿宋" w:hAnsi="仿宋" w:eastAsia="仿宋" w:cs="仿宋"/>
          <w:color w:val="auto"/>
          <w:sz w:val="32"/>
          <w:szCs w:val="32"/>
          <w:highlight w:val="none"/>
          <w:lang w:val="en-US" w:eastAsia="zh-CN"/>
        </w:rPr>
        <w:t>《福建省人民政府办公厅关于深化产教融合十五条措施的通知》（闽政办〔2018〕94 号）；</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9．</w:t>
      </w:r>
      <w:r>
        <w:rPr>
          <w:rFonts w:hint="eastAsia" w:ascii="仿宋" w:hAnsi="仿宋" w:eastAsia="仿宋" w:cs="仿宋"/>
          <w:color w:val="auto"/>
          <w:sz w:val="32"/>
          <w:szCs w:val="32"/>
          <w:highlight w:val="none"/>
          <w:lang w:val="en-US" w:eastAsia="zh-CN"/>
        </w:rPr>
        <w:t>《福建省教育厅等七部门关于印发福建职业教育改革工作方案的通知》（闽教职成〔2019〕22号）；</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10.</w:t>
      </w:r>
      <w:r>
        <w:rPr>
          <w:rFonts w:hint="eastAsia" w:ascii="仿宋" w:hAnsi="仿宋" w:eastAsia="仿宋" w:cs="仿宋"/>
          <w:color w:val="auto"/>
          <w:sz w:val="32"/>
          <w:szCs w:val="32"/>
          <w:highlight w:val="none"/>
          <w:lang w:val="en-US" w:eastAsia="zh-CN"/>
        </w:rPr>
        <w:t>《高等职业学校专业教学标准（2018）》（教职成函〔2018〕147号）；</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11.</w:t>
      </w:r>
      <w:r>
        <w:rPr>
          <w:rFonts w:hint="eastAsia" w:ascii="仿宋" w:hAnsi="仿宋" w:eastAsia="仿宋" w:cs="仿宋"/>
          <w:color w:val="auto"/>
          <w:sz w:val="32"/>
          <w:szCs w:val="32"/>
          <w:highlight w:val="none"/>
          <w:lang w:val="en-US" w:eastAsia="zh-CN"/>
        </w:rPr>
        <w:t>1+X证书制度相关职业技能标准以及国家新职业技能标准；</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12.</w:t>
      </w:r>
      <w:r>
        <w:rPr>
          <w:rFonts w:hint="eastAsia" w:ascii="仿宋" w:hAnsi="仿宋" w:eastAsia="仿宋" w:cs="仿宋"/>
          <w:color w:val="auto"/>
          <w:sz w:val="32"/>
          <w:szCs w:val="32"/>
          <w:highlight w:val="none"/>
          <w:lang w:val="en-US" w:eastAsia="zh-CN"/>
        </w:rPr>
        <w:t>各专业人才社会需求状况调研报告；</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13.</w:t>
      </w:r>
      <w:r>
        <w:rPr>
          <w:rFonts w:hint="eastAsia" w:ascii="仿宋" w:hAnsi="仿宋" w:eastAsia="仿宋" w:cs="仿宋"/>
          <w:color w:val="auto"/>
          <w:sz w:val="32"/>
          <w:szCs w:val="32"/>
          <w:highlight w:val="none"/>
          <w:lang w:val="en-US" w:eastAsia="zh-CN"/>
        </w:rPr>
        <w:t>中国中央国务院关于全面加强新时代大中小学劳动教育的意见；</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14.</w:t>
      </w:r>
      <w:r>
        <w:rPr>
          <w:rFonts w:hint="eastAsia" w:ascii="仿宋" w:hAnsi="仿宋" w:eastAsia="仿宋" w:cs="仿宋"/>
          <w:color w:val="auto"/>
          <w:sz w:val="32"/>
          <w:szCs w:val="32"/>
          <w:highlight w:val="none"/>
          <w:lang w:val="en-US" w:eastAsia="zh-CN"/>
        </w:rPr>
        <w:t>《高等职业教育专科英语课程标准（2021年版）》；</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15.</w:t>
      </w:r>
      <w:r>
        <w:rPr>
          <w:rFonts w:hint="eastAsia" w:ascii="仿宋" w:hAnsi="仿宋" w:eastAsia="仿宋" w:cs="仿宋"/>
          <w:color w:val="auto"/>
          <w:sz w:val="32"/>
          <w:szCs w:val="32"/>
          <w:highlight w:val="none"/>
          <w:lang w:val="en-US" w:eastAsia="zh-CN"/>
        </w:rPr>
        <w:t>《高等职业教育专科信息技术课程标准（2021年版）》；</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16.</w:t>
      </w:r>
      <w:r>
        <w:rPr>
          <w:rFonts w:hint="eastAsia" w:ascii="仿宋" w:hAnsi="仿宋" w:eastAsia="仿宋" w:cs="仿宋"/>
          <w:color w:val="auto"/>
          <w:sz w:val="32"/>
          <w:szCs w:val="32"/>
          <w:highlight w:val="none"/>
          <w:lang w:val="en-US" w:eastAsia="zh-CN"/>
        </w:rPr>
        <w:t>《教育部关于大中小学劳动教育指导纲要（试行）》；</w:t>
      </w:r>
    </w:p>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w:t>
      </w:r>
      <w:r>
        <w:rPr>
          <w:rFonts w:hint="eastAsia" w:ascii="仿宋" w:hAnsi="仿宋" w:eastAsia="仿宋" w:cs="仿宋"/>
          <w:b/>
          <w:bCs/>
          <w:color w:val="auto"/>
          <w:kern w:val="2"/>
          <w:sz w:val="32"/>
          <w:szCs w:val="32"/>
          <w:highlight w:val="none"/>
          <w:lang w:val="en-US" w:eastAsia="zh-CN" w:bidi="ar-SA"/>
        </w:rPr>
        <w:t xml:space="preserve"> 17.</w:t>
      </w:r>
      <w:r>
        <w:rPr>
          <w:rFonts w:hint="eastAsia" w:ascii="仿宋" w:hAnsi="仿宋" w:eastAsia="仿宋" w:cs="仿宋"/>
          <w:color w:val="auto"/>
          <w:kern w:val="2"/>
          <w:sz w:val="32"/>
          <w:szCs w:val="32"/>
          <w:highlight w:val="none"/>
          <w:lang w:val="en-US" w:eastAsia="zh-CN" w:bidi="ar-SA"/>
        </w:rPr>
        <w:t>中共中央办公厅、国务院办公厅印发《关于全面加强和改进新时代学校美育工作的意见》。</w:t>
      </w:r>
    </w:p>
    <w:p>
      <w:pPr>
        <w:pStyle w:val="15"/>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楷体" w:hAnsi="楷体" w:eastAsia="楷体" w:cs="楷体"/>
          <w:color w:val="auto"/>
          <w:kern w:val="2"/>
          <w:sz w:val="32"/>
          <w:szCs w:val="32"/>
          <w:highlight w:val="none"/>
          <w:shd w:val="clear" w:color="auto" w:fill="FFFFFF"/>
          <w:lang w:val="en-US" w:eastAsia="zh-CN" w:bidi="ar-SA"/>
        </w:rPr>
      </w:pPr>
      <w:r>
        <w:rPr>
          <w:rFonts w:hint="eastAsia" w:ascii="楷体" w:hAnsi="楷体" w:eastAsia="楷体" w:cs="楷体"/>
          <w:color w:val="auto"/>
          <w:sz w:val="32"/>
          <w:szCs w:val="32"/>
          <w:highlight w:val="none"/>
          <w:lang w:val="en-US" w:eastAsia="zh-CN"/>
        </w:rPr>
        <w:t>（四）</w:t>
      </w:r>
      <w:r>
        <w:rPr>
          <w:rFonts w:hint="eastAsia" w:ascii="楷体" w:hAnsi="楷体" w:eastAsia="楷体" w:cs="楷体"/>
          <w:color w:val="auto"/>
          <w:kern w:val="2"/>
          <w:sz w:val="32"/>
          <w:szCs w:val="32"/>
          <w:highlight w:val="none"/>
          <w:shd w:val="clear" w:color="auto" w:fill="FFFFFF"/>
          <w:lang w:val="en-US" w:eastAsia="zh-CN" w:bidi="ar-SA"/>
        </w:rPr>
        <w:t>主要内容</w:t>
      </w:r>
    </w:p>
    <w:p>
      <w:pPr>
        <w:pStyle w:val="15"/>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auto"/>
          <w:kern w:val="2"/>
          <w:sz w:val="32"/>
          <w:szCs w:val="32"/>
          <w:highlight w:val="none"/>
          <w:shd w:val="clear" w:color="auto" w:fill="FFFFFF"/>
          <w:lang w:val="en-US" w:eastAsia="zh-CN" w:bidi="ar-SA"/>
        </w:rPr>
      </w:pPr>
      <w:r>
        <w:rPr>
          <w:rFonts w:hint="eastAsia" w:ascii="仿宋" w:hAnsi="仿宋" w:eastAsia="仿宋" w:cs="仿宋"/>
          <w:color w:val="auto"/>
          <w:kern w:val="2"/>
          <w:sz w:val="32"/>
          <w:szCs w:val="32"/>
          <w:highlight w:val="none"/>
          <w:shd w:val="clear" w:color="auto" w:fill="FFFFFF"/>
          <w:lang w:val="en-US" w:eastAsia="zh-CN" w:bidi="ar-SA"/>
        </w:rPr>
        <w:t>培养目标及培养规格、课程设置、时间安排、各门课程的学时（学分）分配和实训实习、社会实践等教学环节。其中，课程设置是培养方案的核心。课程设置应遵循如下原则：培养目标与“三个面向”相结合原则；循序渐进原则；课程比例优化原则；理论联系实际原则；增强学生适应性、创新性原则。</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（五）制定要求</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 xml:space="preserve"> 1.</w:t>
      </w:r>
      <w:r>
        <w:rPr>
          <w:rFonts w:hint="eastAsia" w:ascii="仿宋" w:hAnsi="仿宋" w:eastAsia="仿宋" w:cs="仿宋"/>
          <w:color w:val="auto"/>
          <w:sz w:val="32"/>
          <w:szCs w:val="32"/>
          <w:highlight w:val="none"/>
          <w:lang w:val="en-US" w:eastAsia="zh-CN"/>
        </w:rPr>
        <w:t>人才培养目标</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人才培养目标要符合国家对职业教育的总体要求，原则上按照《教育部关于职业院校专业人才培养方案制订与实施工作的指导意见》（教职成〔2019〕13号）和《高等职业学校专业教学标准（2018）》（教职成函[2018]147号）的描述为依据，结合学校的办学层次和办学定位，叙述简洁明了，语义恰当、语句通顺、表达完整。</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w:t>
      </w:r>
      <w:r>
        <w:rPr>
          <w:rFonts w:hint="eastAsia" w:ascii="仿宋" w:hAnsi="仿宋" w:eastAsia="仿宋" w:cs="仿宋"/>
          <w:color w:val="auto"/>
          <w:sz w:val="32"/>
          <w:szCs w:val="32"/>
          <w:highlight w:val="none"/>
          <w:lang w:val="en-US" w:eastAsia="zh-CN"/>
        </w:rPr>
        <w:t>专业培养规格</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在能力部分描述中，要分条列出专业技术技能和关键能力。描述专业技术技能必须结合职业能力分析，不仅要高度概括专业技术技能的内容，还要明确学习要求。采取动宾结构，基本格式为:“能（会）+动词+规范、标准”。</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3.</w:t>
      </w:r>
      <w:r>
        <w:rPr>
          <w:rFonts w:hint="eastAsia" w:ascii="仿宋" w:hAnsi="仿宋" w:eastAsia="仿宋" w:cs="仿宋"/>
          <w:color w:val="auto"/>
          <w:sz w:val="32"/>
          <w:szCs w:val="32"/>
          <w:highlight w:val="none"/>
          <w:lang w:val="en-US" w:eastAsia="zh-CN"/>
        </w:rPr>
        <w:t>教育教学改革</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各学院要依托行业发展背景，在充分开展专业群人才需求分析、企业岗位技术需求调研和产业发展现状、发展趋势分析的基础上，从产业集群与专业群协同的视角，按照专业群的组群螺距，基于区域经济和产业结构的调整来构建专业群，按“专业基础相通、技术领域相近、职业岗位相关、教学资源共享”的原则组建专业群、设置和调整专业群，调整人才培养目标，确定人才培养规格，开展专业（群）教学改革。进一步完善中高职衔接联合办学、现代学徒制和“二元制”校企合作办学、“校中厂”“厂中校”订单式合作办学等人才培养模式，深化产教融合、校企合作、校校合作共同制订培养方案、共同研发课程、共同编写教材、共同实施教学、共同搭建学生就业服务平台的人才培养机制，以学生为主体，以职业能力为主线，突出教学过程的实践性、开放性和职业性。</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①要坚持立德树人</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高度重视学生的思想政治教育、职业道德教育和法制教育，重视培养学生的诚信品质、敬业精神和责任意识、遵纪守法意识。要针对高等职业院校学生的特点，教育引导学生树立正确的人生观、世界观和价值观，培养学生的社会适应性，教育学生树立终身学习理念，提高学习能力，学会交流沟通和团队协作，提高学生的综合能力素质，造就德智体美劳全面发展的社会主义建设者和接班人。</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②要坚持与时俱进</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主动适应国家供给侧改革、区域经济和社会发展新常态的需要。以立足负责，服务“数字福建”、“数字福州”为根本出发点，发挥行业企业和专业建设指导委员会的作用，加强专业教学标准建设，积极推行订单培养模式，鼓励采取工学交替、分阶段等形式，弹性、灵活地组织与实施教学，加强学生的生产性实训实习和社会实践，保证在校生至少有半年时间到企业等用人单位顶岗实习，提高对专业知识的理解与职业素养的养成，强化学生职业能力。</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要深入学习领会职业教育专业目录调整的内涵要求，推进数字化升级改造，构建未来技术技能，要提高职业教育适应性；要进一步探索岗课赛证相融合培养体系，强化实践教学，高度重视职业技能竞赛工作，推行”1+X证书”制。已参与国家发布的“X”证书制度改革的专业，参照改革方案实施，将数字应用基础和网龙设计方法论认证纳入人才培养方案，加大实践学时占比，突出实践动手能力培养。</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③要深化教学改革</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各专业进一步推进校企合作开发专业课程，避免课程内容与时代脱钩，要根据人才培养要求，整合更新教学内容，避免课程内容简单重复、错位交叉，将专业前沿知识、最新科研成果引入课堂、引进教材；</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加强课程思政理念，把立德树人融入课程教育的每个环节，在课程内容中挖掘思政元素，涵养家国情怀，开展爱国主义教育。</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继续开展教学方法、教学手段和考核办法的改革，积极推进理论与实践一体化的课程教学，重视学生学以致用；积极探索工学交替、任务驱动、项目导向等有利于增强学生职业能力的“学做合一”的教学模式；</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改革与创新的教学方法与教学手段，大力推进基于AI课件的数字化课程资源建设，充分利用智慧职教、福软通和第三方教学平台，全面开展校企双师混合教学改革，促进“数字+”等信息技术在教学中的推广与应用，根据课程性质特点，具备线上学习条件的课程可以按照一定比例采取线上教学进行直播授课，部分拓展或选修课程可以安排在第五学期进行线上教学；</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考核标准要参照企业行业标准，考核形式要多样，考核内容要重过程、重技能、重应用等。</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④要深化产教融合</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每个专业应与1-2家大型企业开展良好的校企合作、工学结合工作。要深入挖掘行业龙头企业办学优势，依托举办方网龙网络公司项目、技术和人才的优势，落实“网龙数字化工程师”人才培养计划、“数字化现场工程师”培养计划，构建校企融合课程体系，促进专业建设内涵发展，建立产教融合校企“双元”育人模式。</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根据技术领域和职业岗位（群）的任职要求，建立以工作过程为导向的课程体系，建立突出职业能力培养的课程标准，将相关的职业技能标准融入到课程体系和教学内容，与行业企业合作开发新课程，核心课程一般6-8门。</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⑤要注重衔接培养</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五年制 “三二分段制”联合办学专业，要以中高职课程衔接为核心，开展课程体系建设与改革，完善专业课程衔接体系。在中职学生已掌握专业知识、专业技能的基础上，加强高职阶段的专业知识、技能技巧、学习能力、知识应用等方面培养。按职业岗位任职要求设置专项课程，探索中高职衔接的人才培养模式。</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要进一步完善现代学徒制、“二元制”和退役军人人才培养，深入分析不同类型学生的学习基础和学习需求，校企课程融通衔接，弹性学习。</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⑥要加强创新创业教育</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将学生的创新意识和创新思维培养教育融入教学全过程，按照高质量创新创业教育需要改革教法、完善实践、因材施教、促进专业教育与创新创业教育的有机融合；充分利用创新创业教育要素与资源，建设依次递进、有机衔接、科学合理的创新创业教育专门课程；依托学校各种大学生创业基地及平台，举办各种科技创新、创意设计、创业计划等专题竞赛；同时将学生完成的创新实验、论文发表、专利获取、自主创业等成果折算为学分，学生参与课题研究、项目实验等活动认定为课堂学习；通过记录学生学习或参与创新创业活动情况，并量化学生创新创业评价标准，考核学生的创新创业技能学习实践。</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⑦要加强劳动教育</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通过劳动教育，培养学生尊重劳动、热爱劳动意识，培养学生自强不息、吃苦耐劳的传统美德，助人为乐、保护环境的社会公德，服务他人、奉献社会的职业道德，为人民服务的人生观和价值观。一方面，开设劳动教育必修课程，结合讲座报告、主题班会、实践周教学等活动进行劳动精神、劳模精神等教育；另一方面，将劳动教育融入实践教学过程中，全校学生开展“劳动周”活动，在校内校外劳动实践基地进行集体劳动。</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⑧要加强美育教育</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加强艺术修养教学，促进艺术与技术结合，提高学生审美能力和人文素养，将美育教育纳入人才培养方案职业素养模块。</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⑨把握好课程门数和分布要点</w:t>
      </w:r>
    </w:p>
    <w:p>
      <w:pPr>
        <w:pStyle w:val="15"/>
        <w:keepNext w:val="0"/>
        <w:keepLines w:val="0"/>
        <w:pageBreakBefore w:val="0"/>
        <w:kinsoku/>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按照认知的基本规律，坚持“理论够用，强化实践”要求，合理设置课程体系，课程学时合理，衔接得当；按照理实一体重构教学内容和方式；根据培养目标总体要求和能力进阶基本规律，各学期学时分配相对均衡。</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（六）修订专业培养方案的总体框架和安排意见</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年制总学分在130左右，总学时一般以2500-2700学时为宜，五年制总学分在220左右，总学时一般以4200-4500学时为宜。课程一般以16学时计为一个学分（军事理论和军事训练课程另定），专业集中实践以26学时计为1学分，实践性教学学时占总学时数50%以上，核心课程一般6-8门，公共基础课程（含通识基础课程、部分实践课程）学时不少于总学时25%，职业拓展课程（专业选修）和职业素养课程学时占总学时不少于10%，原则上周学时控制在24-30学时。</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kern w:val="2"/>
          <w:sz w:val="32"/>
          <w:szCs w:val="32"/>
          <w:highlight w:val="none"/>
          <w:shd w:val="clear" w:color="auto" w:fill="FFFFFF"/>
          <w:lang w:val="en-US" w:eastAsia="zh-CN" w:bidi="ar-SA"/>
        </w:rPr>
        <w:t>二、培养方案的实施</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（一）认真组织，责任到人，确保专业人才培养方案制订工作顺利实施</w:t>
      </w:r>
    </w:p>
    <w:p>
      <w:pPr>
        <w:pStyle w:val="15"/>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auto"/>
          <w:kern w:val="2"/>
          <w:sz w:val="32"/>
          <w:szCs w:val="32"/>
          <w:highlight w:val="none"/>
          <w:shd w:val="clear" w:color="auto" w:fill="FFFFFF"/>
          <w:lang w:val="en-US" w:eastAsia="zh-CN" w:bidi="ar-SA"/>
        </w:rPr>
      </w:pPr>
      <w:r>
        <w:rPr>
          <w:rFonts w:hint="eastAsia" w:ascii="仿宋" w:hAnsi="仿宋" w:eastAsia="仿宋" w:cs="仿宋"/>
          <w:b/>
          <w:bCs/>
          <w:color w:val="auto"/>
          <w:kern w:val="2"/>
          <w:sz w:val="32"/>
          <w:szCs w:val="32"/>
          <w:highlight w:val="none"/>
          <w:shd w:val="clear" w:color="auto" w:fill="FFFFFF"/>
          <w:lang w:val="en-US" w:eastAsia="zh-CN" w:bidi="ar-SA"/>
        </w:rPr>
        <w:t>1.</w:t>
      </w:r>
      <w:r>
        <w:rPr>
          <w:rFonts w:hint="eastAsia" w:ascii="仿宋" w:hAnsi="仿宋" w:eastAsia="仿宋" w:cs="仿宋"/>
          <w:color w:val="auto"/>
          <w:kern w:val="2"/>
          <w:sz w:val="32"/>
          <w:szCs w:val="32"/>
          <w:highlight w:val="none"/>
          <w:shd w:val="clear" w:color="auto" w:fill="FFFFFF"/>
          <w:lang w:val="en-US" w:eastAsia="zh-CN" w:bidi="ar-SA"/>
        </w:rPr>
        <w:t>培养方案是组织教学的依据，为了保证培养方案实施的连续性、稳定性，培养方案一经主管院领导批准后，必须严格执行，不得随意改动，凡随意改动培养方案者，按教学事故处理。</w:t>
      </w:r>
    </w:p>
    <w:p>
      <w:pPr>
        <w:pStyle w:val="15"/>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auto"/>
          <w:kern w:val="0"/>
          <w:sz w:val="32"/>
          <w:szCs w:val="32"/>
          <w:highlight w:val="none"/>
          <w:shd w:val="clear" w:color="auto" w:fill="FFFFFF"/>
          <w:lang w:val="en-US" w:eastAsia="zh-CN" w:bidi="ar-SA"/>
        </w:rPr>
      </w:pPr>
      <w:r>
        <w:rPr>
          <w:rFonts w:hint="eastAsia" w:ascii="仿宋" w:hAnsi="仿宋" w:eastAsia="仿宋" w:cs="仿宋"/>
          <w:b/>
          <w:bCs/>
          <w:color w:val="auto"/>
          <w:kern w:val="2"/>
          <w:sz w:val="32"/>
          <w:szCs w:val="32"/>
          <w:highlight w:val="none"/>
          <w:shd w:val="clear" w:color="auto" w:fill="FFFFFF"/>
          <w:lang w:val="en-US" w:eastAsia="zh-CN" w:bidi="ar-SA"/>
        </w:rPr>
        <w:t>2</w:t>
      </w:r>
      <w:r>
        <w:rPr>
          <w:rFonts w:hint="eastAsia" w:ascii="仿宋" w:hAnsi="仿宋" w:eastAsia="仿宋" w:cs="仿宋"/>
          <w:b/>
          <w:bCs/>
          <w:color w:val="auto"/>
          <w:kern w:val="0"/>
          <w:sz w:val="32"/>
          <w:szCs w:val="32"/>
          <w:highlight w:val="none"/>
          <w:shd w:val="clear" w:color="auto" w:fill="FFFFFF"/>
          <w:lang w:val="en-US" w:eastAsia="zh-CN" w:bidi="ar-SA"/>
        </w:rPr>
        <w:t>.</w:t>
      </w:r>
      <w:r>
        <w:rPr>
          <w:rFonts w:hint="eastAsia" w:ascii="仿宋" w:hAnsi="仿宋" w:eastAsia="仿宋" w:cs="仿宋"/>
          <w:color w:val="auto"/>
          <w:kern w:val="0"/>
          <w:sz w:val="32"/>
          <w:szCs w:val="32"/>
          <w:highlight w:val="none"/>
          <w:shd w:val="clear" w:color="auto" w:fill="FFFFFF"/>
          <w:lang w:val="en-US" w:eastAsia="zh-CN" w:bidi="ar-SA"/>
        </w:rPr>
        <w:t>在培养方案执行过程中，各教学单位根据实际情况的变化确实要对培养方案作局部调整时（如个别课程的设置、学时安排、课程顺序调整等），可由专业学院院长审核，报教务科研处批准备案后方可生效。</w:t>
      </w:r>
    </w:p>
    <w:p>
      <w:pPr>
        <w:pStyle w:val="15"/>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auto"/>
          <w:kern w:val="0"/>
          <w:sz w:val="32"/>
          <w:szCs w:val="32"/>
          <w:highlight w:val="none"/>
          <w:shd w:val="clear" w:color="auto" w:fill="FFFFFF"/>
          <w:lang w:val="en-US" w:eastAsia="zh-CN" w:bidi="ar-SA"/>
        </w:rPr>
      </w:pPr>
      <w:r>
        <w:rPr>
          <w:rFonts w:hint="eastAsia" w:ascii="仿宋" w:hAnsi="仿宋" w:eastAsia="仿宋" w:cs="仿宋"/>
          <w:b/>
          <w:bCs/>
          <w:color w:val="auto"/>
          <w:kern w:val="0"/>
          <w:sz w:val="32"/>
          <w:szCs w:val="32"/>
          <w:highlight w:val="none"/>
          <w:shd w:val="clear" w:color="auto" w:fill="FFFFFF"/>
          <w:lang w:val="en-US" w:eastAsia="zh-CN" w:bidi="ar-SA"/>
        </w:rPr>
        <w:t>3.</w:t>
      </w:r>
      <w:r>
        <w:rPr>
          <w:rFonts w:hint="eastAsia" w:ascii="仿宋" w:hAnsi="仿宋" w:eastAsia="仿宋" w:cs="仿宋"/>
          <w:color w:val="auto"/>
          <w:kern w:val="0"/>
          <w:sz w:val="32"/>
          <w:szCs w:val="32"/>
          <w:highlight w:val="none"/>
          <w:shd w:val="clear" w:color="auto" w:fill="FFFFFF"/>
          <w:lang w:val="en-US" w:eastAsia="zh-CN" w:bidi="ar-SA"/>
        </w:rPr>
        <w:t>培养方案需要作较大范围调整（如培养目标、培养规格、学制的调整、课程设置、学时分配、课程顺序的全面调整）时，应提前在上学年度的下学期由各教研室提出，经</w:t>
      </w:r>
      <w:r>
        <w:rPr>
          <w:rFonts w:hint="eastAsia" w:ascii="仿宋" w:hAnsi="仿宋" w:eastAsia="仿宋" w:cs="仿宋"/>
          <w:color w:val="auto"/>
          <w:kern w:val="2"/>
          <w:sz w:val="32"/>
          <w:szCs w:val="32"/>
          <w:highlight w:val="none"/>
          <w:shd w:val="clear" w:color="auto" w:fill="FFFFFF"/>
          <w:lang w:val="en-US" w:eastAsia="zh-CN" w:bidi="ar-SA"/>
        </w:rPr>
        <w:t>学院（部）、</w:t>
      </w:r>
      <w:r>
        <w:rPr>
          <w:rFonts w:hint="eastAsia" w:ascii="仿宋" w:hAnsi="仿宋" w:eastAsia="仿宋" w:cs="仿宋"/>
          <w:color w:val="auto"/>
          <w:kern w:val="0"/>
          <w:sz w:val="32"/>
          <w:szCs w:val="32"/>
          <w:highlight w:val="none"/>
          <w:shd w:val="clear" w:color="auto" w:fill="FFFFFF"/>
          <w:lang w:val="en-US" w:eastAsia="zh-CN" w:bidi="ar-SA"/>
        </w:rPr>
        <w:t>教务科研处、教学指导委员会审定</w:t>
      </w:r>
      <w:r>
        <w:rPr>
          <w:rFonts w:hint="eastAsia" w:ascii="仿宋" w:hAnsi="仿宋" w:eastAsia="仿宋" w:cs="仿宋"/>
          <w:color w:val="auto"/>
          <w:kern w:val="2"/>
          <w:sz w:val="32"/>
          <w:szCs w:val="32"/>
          <w:highlight w:val="none"/>
          <w:shd w:val="clear" w:color="auto" w:fill="FFFFFF"/>
          <w:lang w:val="en-US" w:eastAsia="zh-CN" w:bidi="ar-SA"/>
        </w:rPr>
        <w:t>后方可生效执行。</w:t>
      </w:r>
    </w:p>
    <w:p>
      <w:pPr>
        <w:pStyle w:val="15"/>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auto"/>
          <w:kern w:val="0"/>
          <w:sz w:val="32"/>
          <w:szCs w:val="32"/>
          <w:highlight w:val="none"/>
          <w:shd w:val="clear" w:color="auto" w:fill="FFFFFF"/>
          <w:lang w:val="en-US" w:eastAsia="zh-CN" w:bidi="ar-SA"/>
        </w:rPr>
      </w:pPr>
      <w:r>
        <w:rPr>
          <w:rFonts w:hint="eastAsia" w:ascii="仿宋" w:hAnsi="仿宋" w:eastAsia="仿宋" w:cs="仿宋"/>
          <w:b/>
          <w:bCs/>
          <w:color w:val="auto"/>
          <w:kern w:val="0"/>
          <w:sz w:val="32"/>
          <w:szCs w:val="32"/>
          <w:highlight w:val="none"/>
          <w:shd w:val="clear" w:color="auto" w:fill="FFFFFF"/>
          <w:lang w:val="en-US" w:eastAsia="zh-CN" w:bidi="ar-SA"/>
        </w:rPr>
        <w:t>4.</w:t>
      </w:r>
      <w:r>
        <w:rPr>
          <w:rFonts w:hint="eastAsia" w:ascii="仿宋" w:hAnsi="仿宋" w:eastAsia="仿宋" w:cs="仿宋"/>
          <w:color w:val="auto"/>
          <w:kern w:val="0"/>
          <w:sz w:val="32"/>
          <w:szCs w:val="32"/>
          <w:highlight w:val="none"/>
          <w:shd w:val="clear" w:color="auto" w:fill="FFFFFF"/>
          <w:lang w:val="en-US" w:eastAsia="zh-CN" w:bidi="ar-SA"/>
        </w:rPr>
        <w:t>教务科研处负责制订专业人才培养方案的工作计划，并督促各项工作进程的落实，协调工作进程中存在的问题，并代表各学院组织对专业人才培养方案的审核，对学院负责。</w:t>
      </w:r>
    </w:p>
    <w:p>
      <w:pPr>
        <w:pStyle w:val="15"/>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auto"/>
          <w:kern w:val="0"/>
          <w:sz w:val="32"/>
          <w:szCs w:val="32"/>
          <w:highlight w:val="none"/>
          <w:shd w:val="clear" w:color="auto" w:fill="FFFFFF"/>
          <w:lang w:val="en-US" w:eastAsia="zh-CN" w:bidi="ar-SA"/>
        </w:rPr>
      </w:pPr>
      <w:r>
        <w:rPr>
          <w:rFonts w:hint="eastAsia" w:ascii="仿宋" w:hAnsi="仿宋" w:eastAsia="仿宋" w:cs="仿宋"/>
          <w:b/>
          <w:bCs/>
          <w:color w:val="auto"/>
          <w:kern w:val="0"/>
          <w:sz w:val="32"/>
          <w:szCs w:val="32"/>
          <w:highlight w:val="none"/>
          <w:shd w:val="clear" w:color="auto" w:fill="FFFFFF"/>
          <w:lang w:val="en-US" w:eastAsia="zh-CN" w:bidi="ar-SA"/>
        </w:rPr>
        <w:t>5.</w:t>
      </w:r>
      <w:r>
        <w:rPr>
          <w:rFonts w:hint="eastAsia" w:ascii="仿宋" w:hAnsi="仿宋" w:eastAsia="仿宋" w:cs="仿宋"/>
          <w:color w:val="auto"/>
          <w:kern w:val="0"/>
          <w:sz w:val="32"/>
          <w:szCs w:val="32"/>
          <w:highlight w:val="none"/>
          <w:shd w:val="clear" w:color="auto" w:fill="FFFFFF"/>
          <w:lang w:val="en-US" w:eastAsia="zh-CN" w:bidi="ar-SA"/>
        </w:rPr>
        <w:t>专业人才培养方案由各学院负责主持制订，学院院长、副院长是所属专业人才培养方案制订的总责任人。学院院长、副院长按照教务科研处制定的工作计划，负责全学院的专业人才培养方案制订工作的整体设计，并负责组织做好检查与验收工作。各学院应分专业组织制订专业人才培养方案的工作团队，并确定具体责任人（撰写人），组织团队合理分工，责任到人。</w:t>
      </w:r>
    </w:p>
    <w:p>
      <w:pPr>
        <w:pStyle w:val="15"/>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auto"/>
          <w:kern w:val="0"/>
          <w:sz w:val="32"/>
          <w:szCs w:val="32"/>
          <w:highlight w:val="none"/>
          <w:shd w:val="clear" w:color="auto" w:fill="FFFFFF"/>
          <w:lang w:val="en-US" w:eastAsia="zh-CN" w:bidi="ar-SA"/>
        </w:rPr>
      </w:pPr>
      <w:r>
        <w:rPr>
          <w:rFonts w:hint="eastAsia" w:ascii="仿宋" w:hAnsi="仿宋" w:eastAsia="仿宋" w:cs="仿宋"/>
          <w:b/>
          <w:bCs/>
          <w:color w:val="auto"/>
          <w:kern w:val="0"/>
          <w:sz w:val="32"/>
          <w:szCs w:val="32"/>
          <w:highlight w:val="none"/>
          <w:shd w:val="clear" w:color="auto" w:fill="FFFFFF"/>
          <w:lang w:val="en-US" w:eastAsia="zh-CN" w:bidi="ar-SA"/>
        </w:rPr>
        <w:t>6.</w:t>
      </w:r>
      <w:r>
        <w:rPr>
          <w:rFonts w:hint="eastAsia" w:ascii="仿宋" w:hAnsi="仿宋" w:eastAsia="仿宋" w:cs="仿宋"/>
          <w:color w:val="auto"/>
          <w:kern w:val="0"/>
          <w:sz w:val="32"/>
          <w:szCs w:val="32"/>
          <w:highlight w:val="none"/>
          <w:shd w:val="clear" w:color="auto" w:fill="FFFFFF"/>
          <w:lang w:val="en-US" w:eastAsia="zh-CN" w:bidi="ar-SA"/>
        </w:rPr>
        <w:t>人才培养方案经专业建设指导委员会评审后，各学院将根据评审意见修订的人才培养方案及审批表报送教务科研处审核，每学院单独汇编成册。</w:t>
      </w:r>
    </w:p>
    <w:p>
      <w:pPr>
        <w:pStyle w:val="15"/>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auto"/>
          <w:kern w:val="0"/>
          <w:sz w:val="32"/>
          <w:szCs w:val="32"/>
          <w:highlight w:val="none"/>
          <w:shd w:val="clear" w:color="auto" w:fill="FFFFFF"/>
          <w:lang w:val="en-US" w:eastAsia="zh-CN" w:bidi="ar-SA"/>
        </w:rPr>
      </w:pPr>
      <w:r>
        <w:rPr>
          <w:rFonts w:hint="eastAsia" w:ascii="楷体" w:hAnsi="楷体" w:eastAsia="楷体" w:cs="楷体"/>
          <w:color w:val="auto"/>
          <w:kern w:val="0"/>
          <w:sz w:val="32"/>
          <w:szCs w:val="32"/>
          <w:highlight w:val="none"/>
          <w:shd w:val="clear" w:color="auto" w:fill="FFFFFF"/>
          <w:lang w:val="en-US" w:eastAsia="zh-CN" w:bidi="ar-SA"/>
        </w:rPr>
        <w:t>（二）把握重点，夯实基础，保证专业人才培养方案制订工作的质量</w:t>
      </w:r>
    </w:p>
    <w:p>
      <w:pPr>
        <w:pStyle w:val="15"/>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auto"/>
          <w:kern w:val="0"/>
          <w:sz w:val="32"/>
          <w:szCs w:val="32"/>
          <w:highlight w:val="none"/>
          <w:shd w:val="clear" w:color="auto" w:fill="FFFFFF"/>
          <w:lang w:val="en-US" w:eastAsia="zh-CN" w:bidi="ar-SA"/>
        </w:rPr>
      </w:pPr>
      <w:r>
        <w:rPr>
          <w:rFonts w:hint="eastAsia" w:ascii="仿宋" w:hAnsi="仿宋" w:eastAsia="仿宋" w:cs="仿宋"/>
          <w:b/>
          <w:bCs/>
          <w:color w:val="auto"/>
          <w:kern w:val="0"/>
          <w:sz w:val="32"/>
          <w:szCs w:val="32"/>
          <w:highlight w:val="none"/>
          <w:shd w:val="clear" w:color="auto" w:fill="FFFFFF"/>
          <w:lang w:val="en-US" w:eastAsia="zh-CN" w:bidi="ar-SA"/>
        </w:rPr>
        <w:t>1.</w:t>
      </w:r>
      <w:r>
        <w:rPr>
          <w:rFonts w:hint="eastAsia" w:ascii="仿宋" w:hAnsi="仿宋" w:eastAsia="仿宋" w:cs="仿宋"/>
          <w:color w:val="auto"/>
          <w:kern w:val="0"/>
          <w:sz w:val="32"/>
          <w:szCs w:val="32"/>
          <w:highlight w:val="none"/>
          <w:shd w:val="clear" w:color="auto" w:fill="FFFFFF"/>
          <w:lang w:val="en-US" w:eastAsia="zh-CN" w:bidi="ar-SA"/>
        </w:rPr>
        <w:t>负责制订各专业人才培养方案的团队应当认真学习、理解上级有关文件的精神，学习高职教育理论，深刻领会现代高职教育理念。深刻领会制订专业人才培养方案的原则，依据国家和社会用人部门对人才的要求，结合学院的实际，明确专业培养目标，科学把握课程体系的构建，保障专业人才培养方案制订的质量。</w:t>
      </w:r>
    </w:p>
    <w:p>
      <w:pPr>
        <w:pStyle w:val="15"/>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auto"/>
          <w:kern w:val="0"/>
          <w:sz w:val="32"/>
          <w:szCs w:val="32"/>
          <w:highlight w:val="none"/>
          <w:shd w:val="clear" w:color="auto" w:fill="FFFFFF"/>
          <w:lang w:val="en-US" w:eastAsia="zh-CN" w:bidi="ar-SA"/>
        </w:rPr>
      </w:pPr>
      <w:r>
        <w:rPr>
          <w:rFonts w:hint="eastAsia" w:ascii="仿宋" w:hAnsi="仿宋" w:eastAsia="仿宋" w:cs="仿宋"/>
          <w:b/>
          <w:bCs/>
          <w:color w:val="auto"/>
          <w:kern w:val="0"/>
          <w:sz w:val="32"/>
          <w:szCs w:val="32"/>
          <w:highlight w:val="none"/>
          <w:shd w:val="clear" w:color="auto" w:fill="FFFFFF"/>
          <w:lang w:val="en-US" w:eastAsia="zh-CN" w:bidi="ar-SA"/>
        </w:rPr>
        <w:t>2.</w:t>
      </w:r>
      <w:r>
        <w:rPr>
          <w:rFonts w:hint="eastAsia" w:ascii="仿宋" w:hAnsi="仿宋" w:eastAsia="仿宋" w:cs="仿宋"/>
          <w:color w:val="auto"/>
          <w:kern w:val="0"/>
          <w:sz w:val="32"/>
          <w:szCs w:val="32"/>
          <w:highlight w:val="none"/>
          <w:shd w:val="clear" w:color="auto" w:fill="FFFFFF"/>
          <w:lang w:val="en-US" w:eastAsia="zh-CN" w:bidi="ar-SA"/>
        </w:rPr>
        <w:t>各学院要积极组织各专业团队广泛开展专业人才需求情况调研、专业技术发展与应用情况调研、岗位设置和岗位能力需求调研、毕业生跟踪调研及其他院校同类专业人才培养状况调研。认真分析、研究有关市场信息，明确市场需求的过程，确定专业服务方向，确定服务面向行业、面向区域及面向岗位或岗位群。进而进行专业面向的岗位（群）所需知识、能力和素质的分析，根据专业人才需求与专业改革调研，形成专业人才培养方案。各专业在提交人才培养方案时，应提交详实的调研报告。</w:t>
      </w:r>
    </w:p>
    <w:p>
      <w:pPr>
        <w:pStyle w:val="15"/>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auto"/>
          <w:kern w:val="0"/>
          <w:sz w:val="32"/>
          <w:szCs w:val="32"/>
          <w:highlight w:val="none"/>
          <w:shd w:val="clear" w:color="auto" w:fill="FFFFFF"/>
          <w:lang w:val="en-US" w:eastAsia="zh-CN" w:bidi="ar-SA"/>
        </w:rPr>
      </w:pPr>
      <w:r>
        <w:rPr>
          <w:rFonts w:hint="eastAsia" w:ascii="仿宋" w:hAnsi="仿宋" w:eastAsia="仿宋" w:cs="仿宋"/>
          <w:b/>
          <w:bCs/>
          <w:color w:val="auto"/>
          <w:kern w:val="0"/>
          <w:sz w:val="32"/>
          <w:szCs w:val="32"/>
          <w:highlight w:val="none"/>
          <w:shd w:val="clear" w:color="auto" w:fill="FFFFFF"/>
          <w:lang w:val="en-US" w:eastAsia="zh-CN" w:bidi="ar-SA"/>
        </w:rPr>
        <w:t>3.</w:t>
      </w:r>
      <w:r>
        <w:rPr>
          <w:rFonts w:hint="eastAsia" w:ascii="仿宋" w:hAnsi="仿宋" w:eastAsia="仿宋" w:cs="仿宋"/>
          <w:color w:val="auto"/>
          <w:kern w:val="0"/>
          <w:sz w:val="32"/>
          <w:szCs w:val="32"/>
          <w:highlight w:val="none"/>
          <w:shd w:val="clear" w:color="auto" w:fill="FFFFFF"/>
          <w:lang w:val="en-US" w:eastAsia="zh-CN" w:bidi="ar-SA"/>
        </w:rPr>
        <w:t>各专业应主动邀请社会用人单位合作企业参与专业人才培养方案的制订工作。</w:t>
      </w:r>
    </w:p>
    <w:p>
      <w:pPr>
        <w:pStyle w:val="15"/>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Times New Roman"/>
          <w:color w:val="auto"/>
          <w:kern w:val="2"/>
          <w:sz w:val="32"/>
          <w:szCs w:val="32"/>
          <w:highlight w:val="none"/>
          <w:shd w:val="clear" w:color="auto" w:fill="FFFFFF"/>
          <w:lang w:val="en-US" w:eastAsia="zh-CN" w:bidi="ar-SA"/>
        </w:rPr>
      </w:pPr>
      <w:r>
        <w:rPr>
          <w:rFonts w:hint="eastAsia" w:ascii="仿宋" w:hAnsi="仿宋" w:eastAsia="仿宋" w:cs="仿宋"/>
          <w:color w:val="auto"/>
          <w:kern w:val="2"/>
          <w:sz w:val="32"/>
          <w:szCs w:val="32"/>
          <w:highlight w:val="none"/>
          <w:shd w:val="clear" w:color="auto" w:fill="FFFFFF"/>
          <w:lang w:val="en-US" w:eastAsia="zh-CN" w:bidi="ar-SA"/>
        </w:rPr>
        <w:t>本办法自公布之日起实行，由教务科研处负责解释。</w:t>
      </w:r>
    </w:p>
    <w:p>
      <w:pPr>
        <w:pStyle w:val="15"/>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Times New Roman"/>
          <w:color w:val="auto"/>
          <w:kern w:val="2"/>
          <w:sz w:val="32"/>
          <w:szCs w:val="32"/>
          <w:highlight w:val="none"/>
          <w:shd w:val="clear" w:color="auto" w:fill="FFFFFF"/>
          <w:lang w:val="en-US" w:eastAsia="zh-CN" w:bidi="ar-SA"/>
        </w:rPr>
      </w:pP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宋体"/>
          <w:b/>
          <w:color w:val="auto"/>
          <w:kern w:val="0"/>
          <w:sz w:val="32"/>
          <w:szCs w:val="32"/>
          <w:highlight w:val="none"/>
          <w:lang w:val="en-US" w:eastAsia="zh-CN" w:bidi="ar-SA"/>
        </w:rPr>
      </w:pPr>
      <w:r>
        <w:rPr>
          <w:rFonts w:hint="eastAsia" w:ascii="仿宋" w:hAnsi="仿宋" w:eastAsia="仿宋" w:cs="宋体"/>
          <w:b/>
          <w:color w:val="auto"/>
          <w:kern w:val="0"/>
          <w:sz w:val="32"/>
          <w:szCs w:val="32"/>
          <w:highlight w:val="none"/>
        </w:rPr>
        <w:t>附件：1.</w:t>
      </w:r>
      <w:r>
        <w:rPr>
          <w:rFonts w:hint="eastAsia" w:ascii="仿宋" w:hAnsi="仿宋" w:eastAsia="仿宋" w:cs="宋体"/>
          <w:b/>
          <w:color w:val="auto"/>
          <w:kern w:val="0"/>
          <w:sz w:val="32"/>
          <w:szCs w:val="32"/>
          <w:highlight w:val="none"/>
          <w:lang w:val="en-US" w:eastAsia="zh-CN" w:bidi="ar-SA"/>
        </w:rPr>
        <w:t>专业建设指导委员会“专业人才培养方案”评审意见</w:t>
      </w:r>
    </w:p>
    <w:p>
      <w:pPr>
        <w:pStyle w:val="15"/>
        <w:keepNext w:val="0"/>
        <w:keepLines w:val="0"/>
        <w:pageBreakBefore w:val="0"/>
        <w:widowControl w:val="0"/>
        <w:kinsoku/>
        <w:wordWrap/>
        <w:overflowPunct/>
        <w:topLinePunct w:val="0"/>
        <w:autoSpaceDE/>
        <w:autoSpaceDN/>
        <w:bidi w:val="0"/>
        <w:adjustRightInd/>
        <w:snapToGrid/>
        <w:spacing w:line="560" w:lineRule="exact"/>
        <w:ind w:firstLine="964" w:firstLineChars="300"/>
        <w:textAlignment w:val="auto"/>
        <w:rPr>
          <w:rFonts w:hint="eastAsia" w:ascii="仿宋" w:hAnsi="仿宋" w:eastAsia="仿宋" w:cs="仿宋"/>
          <w:color w:val="auto"/>
          <w:kern w:val="2"/>
          <w:sz w:val="32"/>
          <w:szCs w:val="32"/>
          <w:highlight w:val="none"/>
        </w:rPr>
      </w:pPr>
      <w:r>
        <w:rPr>
          <w:rFonts w:hint="eastAsia" w:ascii="仿宋" w:hAnsi="仿宋" w:eastAsia="仿宋" w:cs="宋体"/>
          <w:b/>
          <w:color w:val="auto"/>
          <w:kern w:val="0"/>
          <w:sz w:val="32"/>
          <w:szCs w:val="32"/>
          <w:highlight w:val="none"/>
          <w:lang w:val="en-US" w:eastAsia="zh-CN" w:bidi="ar-SA"/>
        </w:rPr>
        <w:t>2.福州软件职业技术学院调整专业培养方案审批表</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color w:val="auto"/>
          <w:sz w:val="32"/>
          <w:szCs w:val="32"/>
          <w:highlight w:val="none"/>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righ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福州软件职业技术学院教务科研处      </w:t>
      </w:r>
    </w:p>
    <w:p>
      <w:pPr>
        <w:keepNext w:val="0"/>
        <w:keepLines w:val="0"/>
        <w:pageBreakBefore w:val="0"/>
        <w:kinsoku/>
        <w:wordWrap w:val="0"/>
        <w:overflowPunct/>
        <w:topLinePunct w:val="0"/>
        <w:autoSpaceDE/>
        <w:autoSpaceDN/>
        <w:bidi w:val="0"/>
        <w:adjustRightInd/>
        <w:snapToGrid/>
        <w:spacing w:line="560" w:lineRule="exact"/>
        <w:ind w:right="1216"/>
        <w:jc w:val="center"/>
        <w:textAlignment w:val="auto"/>
        <w:rPr>
          <w:rStyle w:val="11"/>
          <w:b w:val="0"/>
          <w:bCs w:val="0"/>
        </w:rPr>
      </w:pPr>
      <w:r>
        <w:rPr>
          <w:rFonts w:hint="eastAsia" w:ascii="仿宋" w:hAnsi="仿宋" w:eastAsia="仿宋" w:cs="宋体"/>
          <w:color w:val="auto"/>
          <w:kern w:val="0"/>
          <w:sz w:val="32"/>
          <w:szCs w:val="32"/>
          <w:highlight w:val="none"/>
          <w:lang w:val="en-US" w:eastAsia="zh-CN"/>
        </w:rPr>
        <w:t xml:space="preserve">                        2022</w:t>
      </w:r>
      <w:r>
        <w:rPr>
          <w:rFonts w:hint="eastAsia" w:ascii="仿宋" w:hAnsi="仿宋" w:eastAsia="仿宋" w:cs="宋体"/>
          <w:color w:val="auto"/>
          <w:kern w:val="0"/>
          <w:sz w:val="32"/>
          <w:szCs w:val="32"/>
          <w:highlight w:val="none"/>
        </w:rPr>
        <w:t>年</w:t>
      </w:r>
      <w:r>
        <w:rPr>
          <w:rFonts w:hint="eastAsia" w:ascii="仿宋" w:hAnsi="仿宋" w:eastAsia="仿宋" w:cs="宋体"/>
          <w:color w:val="auto"/>
          <w:kern w:val="0"/>
          <w:sz w:val="32"/>
          <w:szCs w:val="32"/>
          <w:highlight w:val="none"/>
          <w:lang w:val="en-US" w:eastAsia="zh-CN"/>
        </w:rPr>
        <w:t>5</w:t>
      </w:r>
      <w:r>
        <w:rPr>
          <w:rFonts w:hint="eastAsia" w:ascii="仿宋" w:hAnsi="仿宋" w:eastAsia="仿宋" w:cs="宋体"/>
          <w:color w:val="auto"/>
          <w:kern w:val="0"/>
          <w:sz w:val="32"/>
          <w:szCs w:val="32"/>
          <w:highlight w:val="none"/>
        </w:rPr>
        <w:t>月</w:t>
      </w:r>
      <w:r>
        <w:rPr>
          <w:rFonts w:hint="eastAsia" w:ascii="仿宋" w:hAnsi="仿宋" w:eastAsia="仿宋" w:cs="宋体"/>
          <w:color w:val="auto"/>
          <w:kern w:val="0"/>
          <w:sz w:val="32"/>
          <w:szCs w:val="32"/>
          <w:highlight w:val="none"/>
          <w:lang w:val="en-US" w:eastAsia="zh-CN"/>
        </w:rPr>
        <w:t>27</w:t>
      </w:r>
      <w:r>
        <w:rPr>
          <w:rFonts w:hint="eastAsia" w:ascii="仿宋" w:hAnsi="仿宋" w:eastAsia="仿宋" w:cs="宋体"/>
          <w:color w:val="auto"/>
          <w:kern w:val="0"/>
          <w:sz w:val="32"/>
          <w:szCs w:val="32"/>
          <w:highlight w:val="none"/>
        </w:rPr>
        <w:t>日</w:t>
      </w:r>
      <w:r>
        <w:rPr>
          <w:rFonts w:hint="eastAsia" w:ascii="仿宋" w:hAnsi="仿宋" w:eastAsia="仿宋" w:cs="仿宋"/>
          <w:sz w:val="32"/>
          <w:szCs w:val="32"/>
        </w:rPr>
        <w:t xml:space="preserve"> </w:t>
      </w:r>
    </w:p>
    <w:p>
      <w:pPr>
        <w:widowControl/>
        <w:jc w:val="left"/>
        <w:rPr>
          <w:rStyle w:val="11"/>
          <w:b w:val="0"/>
          <w:bCs w:val="0"/>
        </w:rPr>
      </w:pPr>
    </w:p>
    <w:tbl>
      <w:tblPr>
        <w:tblStyle w:val="8"/>
        <w:tblpPr w:leftFromText="180" w:rightFromText="180" w:vertAnchor="page" w:horzAnchor="page" w:tblpX="1355" w:tblpY="14497"/>
        <w:tblOverlap w:val="never"/>
        <w:tblW w:w="9030"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5755"/>
        <w:gridCol w:w="327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605" w:hRule="atLeast"/>
        </w:trPr>
        <w:tc>
          <w:tcPr>
            <w:tcW w:w="5755" w:type="dxa"/>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100" w:line="580" w:lineRule="exact"/>
              <w:ind w:right="136" w:rightChars="65" w:firstLine="640" w:firstLineChars="200"/>
              <w:rPr>
                <w:rFonts w:hint="default" w:ascii="仿宋_gb2312" w:hAnsi="仿宋" w:eastAsia="仿宋_gb2312"/>
                <w:color w:val="auto"/>
                <w:sz w:val="28"/>
                <w:lang w:val="en-US" w:eastAsia="zh-CN"/>
              </w:rPr>
            </w:pPr>
            <w:r>
              <w:rPr>
                <w:rFonts w:hint="eastAsia" w:ascii="仿宋" w:hAnsi="仿宋" w:eastAsia="仿宋" w:cs="仿宋"/>
                <w:color w:val="auto"/>
                <w:sz w:val="32"/>
                <w:szCs w:val="32"/>
                <w:lang w:val="en-US" w:eastAsia="zh-CN"/>
              </w:rPr>
              <w:t>福州软件职业技术学院教务科研处</w:t>
            </w:r>
          </w:p>
        </w:tc>
        <w:tc>
          <w:tcPr>
            <w:tcW w:w="32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100" w:afterAutospacing="1" w:line="580" w:lineRule="exact"/>
              <w:ind w:right="136" w:rightChars="65"/>
              <w:jc w:val="both"/>
              <w:textAlignment w:val="bottom"/>
              <w:rPr>
                <w:rFonts w:hint="eastAsia" w:ascii="仿宋_gb2312" w:eastAsia="仿宋_gb2312"/>
                <w:color w:val="auto"/>
                <w:lang w:val="en-US" w:eastAsia="zh-CN"/>
              </w:rPr>
            </w:pP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27</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印</w:t>
            </w:r>
            <w:r>
              <w:rPr>
                <w:rFonts w:hint="eastAsia" w:ascii="仿宋" w:hAnsi="仿宋" w:eastAsia="仿宋" w:cs="仿宋"/>
                <w:color w:val="auto"/>
                <w:sz w:val="32"/>
                <w:szCs w:val="32"/>
                <w:lang w:val="en-US" w:eastAsia="zh-CN"/>
              </w:rPr>
              <w:t xml:space="preserve"> </w:t>
            </w:r>
            <w:r>
              <w:rPr>
                <w:rFonts w:hint="eastAsia" w:ascii="仿宋_gb2312" w:hAnsi="仿宋" w:eastAsia="仿宋_gb2312" w:cs="仿宋_gb2312"/>
                <w:color w:val="auto"/>
                <w:sz w:val="28"/>
                <w:lang w:val="en-US" w:eastAsia="zh-CN"/>
              </w:rPr>
              <w:t xml:space="preserve"> </w:t>
            </w:r>
          </w:p>
        </w:tc>
      </w:tr>
    </w:tbl>
    <w:p>
      <w:pPr>
        <w:widowControl/>
        <w:jc w:val="left"/>
        <w:rPr>
          <w:rFonts w:ascii="仿宋_gb2312" w:eastAsia="仿宋_gb2312" w:cs="Times New Roman"/>
          <w:bCs/>
          <w:color w:val="auto"/>
          <w:sz w:val="30"/>
          <w:szCs w:val="30"/>
        </w:rPr>
      </w:pPr>
      <w:r>
        <w:rPr>
          <w:rStyle w:val="11"/>
          <w:b w:val="0"/>
          <w:bCs w:val="0"/>
        </w:rPr>
        <w:br w:type="page"/>
      </w:r>
      <w:r>
        <w:rPr>
          <w:rFonts w:hint="eastAsia" w:ascii="仿宋_gb2312" w:eastAsia="仿宋_gb2312"/>
          <w:bCs/>
          <w:color w:val="000000"/>
          <w:sz w:val="30"/>
          <w:szCs w:val="30"/>
        </w:rPr>
        <w:t>附件1：</w:t>
      </w:r>
    </w:p>
    <w:p>
      <w:pPr>
        <w:spacing w:line="420" w:lineRule="exact"/>
        <w:jc w:val="center"/>
        <w:rPr>
          <w:rFonts w:hint="eastAsia" w:ascii="宋体" w:hAnsi="宋体" w:cs="宋体"/>
          <w:b/>
          <w:color w:val="auto"/>
          <w:sz w:val="32"/>
          <w:szCs w:val="32"/>
        </w:rPr>
      </w:pPr>
      <w:r>
        <w:rPr>
          <w:rFonts w:hint="eastAsia" w:ascii="宋体" w:hAnsi="宋体" w:cs="宋体"/>
          <w:b/>
          <w:color w:val="auto"/>
          <w:sz w:val="32"/>
          <w:szCs w:val="32"/>
        </w:rPr>
        <w:t>福州软件职业技术学院</w:t>
      </w:r>
    </w:p>
    <w:p>
      <w:pPr>
        <w:spacing w:line="420" w:lineRule="exact"/>
        <w:jc w:val="center"/>
        <w:rPr>
          <w:rFonts w:hint="eastAsia" w:ascii="宋体" w:hAnsi="宋体" w:cs="宋体"/>
          <w:b/>
          <w:color w:val="auto"/>
          <w:sz w:val="32"/>
          <w:szCs w:val="32"/>
        </w:rPr>
      </w:pPr>
      <w:r>
        <w:rPr>
          <w:rFonts w:hint="eastAsia" w:ascii="宋体" w:hAnsi="宋体" w:cs="宋体"/>
          <w:b/>
          <w:color w:val="auto"/>
          <w:sz w:val="32"/>
          <w:szCs w:val="32"/>
        </w:rPr>
        <w:t xml:space="preserve"> “专业人才培养方案”评审意见</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79"/>
        <w:gridCol w:w="180"/>
        <w:gridCol w:w="720"/>
        <w:gridCol w:w="948"/>
        <w:gridCol w:w="1212"/>
        <w:gridCol w:w="216"/>
        <w:gridCol w:w="1764"/>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08" w:type="dxa"/>
            <w:gridSpan w:val="4"/>
            <w:noWrap w:val="0"/>
            <w:vAlign w:val="center"/>
          </w:tcPr>
          <w:p>
            <w:pPr>
              <w:jc w:val="center"/>
              <w:rPr>
                <w:rFonts w:hint="eastAsia"/>
                <w:bCs/>
                <w:color w:val="auto"/>
                <w:szCs w:val="21"/>
              </w:rPr>
            </w:pPr>
            <w:r>
              <w:rPr>
                <w:rFonts w:hint="eastAsia"/>
                <w:bCs/>
                <w:color w:val="auto"/>
                <w:szCs w:val="21"/>
              </w:rPr>
              <w:t>专 业 名 称</w:t>
            </w:r>
          </w:p>
        </w:tc>
        <w:tc>
          <w:tcPr>
            <w:tcW w:w="6660" w:type="dxa"/>
            <w:gridSpan w:val="6"/>
            <w:noWrap w:val="0"/>
            <w:vAlign w:val="center"/>
          </w:tcPr>
          <w:p>
            <w:pPr>
              <w:jc w:val="center"/>
              <w:rPr>
                <w:rFonts w:hint="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08" w:type="dxa"/>
            <w:gridSpan w:val="4"/>
            <w:noWrap w:val="0"/>
            <w:vAlign w:val="center"/>
          </w:tcPr>
          <w:p>
            <w:pPr>
              <w:jc w:val="center"/>
              <w:rPr>
                <w:rFonts w:hint="eastAsia"/>
                <w:bCs/>
                <w:color w:val="auto"/>
                <w:szCs w:val="21"/>
              </w:rPr>
            </w:pPr>
            <w:r>
              <w:rPr>
                <w:rFonts w:hint="eastAsia"/>
                <w:bCs/>
                <w:color w:val="auto"/>
                <w:szCs w:val="21"/>
              </w:rPr>
              <w:t>评审会议地点</w:t>
            </w:r>
          </w:p>
        </w:tc>
        <w:tc>
          <w:tcPr>
            <w:tcW w:w="2376" w:type="dxa"/>
            <w:gridSpan w:val="3"/>
            <w:noWrap w:val="0"/>
            <w:vAlign w:val="center"/>
          </w:tcPr>
          <w:p>
            <w:pPr>
              <w:jc w:val="center"/>
              <w:rPr>
                <w:rFonts w:hint="eastAsia"/>
                <w:bCs/>
                <w:color w:val="auto"/>
                <w:szCs w:val="21"/>
              </w:rPr>
            </w:pPr>
          </w:p>
        </w:tc>
        <w:tc>
          <w:tcPr>
            <w:tcW w:w="1764" w:type="dxa"/>
            <w:noWrap w:val="0"/>
            <w:vAlign w:val="center"/>
          </w:tcPr>
          <w:p>
            <w:pPr>
              <w:jc w:val="center"/>
              <w:rPr>
                <w:rFonts w:hint="eastAsia"/>
                <w:bCs/>
                <w:color w:val="auto"/>
                <w:szCs w:val="21"/>
              </w:rPr>
            </w:pPr>
            <w:r>
              <w:rPr>
                <w:rFonts w:hint="eastAsia"/>
                <w:bCs/>
                <w:color w:val="auto"/>
                <w:szCs w:val="21"/>
              </w:rPr>
              <w:t>评 审 时 间</w:t>
            </w:r>
          </w:p>
        </w:tc>
        <w:tc>
          <w:tcPr>
            <w:tcW w:w="2520" w:type="dxa"/>
            <w:gridSpan w:val="2"/>
            <w:noWrap w:val="0"/>
            <w:vAlign w:val="center"/>
          </w:tcPr>
          <w:p>
            <w:pPr>
              <w:ind w:firstLine="210" w:firstLineChars="100"/>
              <w:rPr>
                <w:rFonts w:hint="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08" w:type="dxa"/>
            <w:gridSpan w:val="4"/>
            <w:noWrap w:val="0"/>
            <w:vAlign w:val="center"/>
          </w:tcPr>
          <w:p>
            <w:pPr>
              <w:jc w:val="center"/>
              <w:rPr>
                <w:rFonts w:hint="eastAsia"/>
                <w:bCs/>
                <w:color w:val="auto"/>
                <w:spacing w:val="20"/>
                <w:szCs w:val="21"/>
              </w:rPr>
            </w:pPr>
            <w:r>
              <w:rPr>
                <w:rFonts w:hint="eastAsia"/>
                <w:bCs/>
                <w:color w:val="auto"/>
                <w:spacing w:val="20"/>
                <w:szCs w:val="21"/>
              </w:rPr>
              <w:t>会议主持人</w:t>
            </w:r>
          </w:p>
        </w:tc>
        <w:tc>
          <w:tcPr>
            <w:tcW w:w="2376" w:type="dxa"/>
            <w:gridSpan w:val="3"/>
            <w:noWrap w:val="0"/>
            <w:vAlign w:val="center"/>
          </w:tcPr>
          <w:p>
            <w:pPr>
              <w:jc w:val="center"/>
              <w:rPr>
                <w:rFonts w:hint="eastAsia"/>
                <w:bCs/>
                <w:color w:val="auto"/>
                <w:szCs w:val="21"/>
              </w:rPr>
            </w:pPr>
          </w:p>
        </w:tc>
        <w:tc>
          <w:tcPr>
            <w:tcW w:w="1764" w:type="dxa"/>
            <w:noWrap w:val="0"/>
            <w:vAlign w:val="center"/>
          </w:tcPr>
          <w:p>
            <w:pPr>
              <w:jc w:val="center"/>
              <w:rPr>
                <w:rFonts w:hint="eastAsia"/>
                <w:bCs/>
                <w:color w:val="auto"/>
                <w:spacing w:val="20"/>
                <w:szCs w:val="21"/>
              </w:rPr>
            </w:pPr>
            <w:r>
              <w:rPr>
                <w:rFonts w:hint="eastAsia"/>
                <w:bCs/>
                <w:color w:val="auto"/>
                <w:spacing w:val="20"/>
                <w:szCs w:val="21"/>
              </w:rPr>
              <w:t>会议记录人</w:t>
            </w:r>
          </w:p>
        </w:tc>
        <w:tc>
          <w:tcPr>
            <w:tcW w:w="2520" w:type="dxa"/>
            <w:gridSpan w:val="2"/>
            <w:noWrap w:val="0"/>
            <w:vAlign w:val="center"/>
          </w:tcPr>
          <w:p>
            <w:pPr>
              <w:jc w:val="center"/>
              <w:rPr>
                <w:rFonts w:hint="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188" w:type="dxa"/>
            <w:gridSpan w:val="3"/>
            <w:noWrap w:val="0"/>
            <w:vAlign w:val="center"/>
          </w:tcPr>
          <w:p>
            <w:pPr>
              <w:spacing w:line="420" w:lineRule="exact"/>
              <w:jc w:val="center"/>
              <w:rPr>
                <w:rFonts w:hint="eastAsia"/>
                <w:bCs/>
                <w:color w:val="auto"/>
                <w:szCs w:val="21"/>
              </w:rPr>
            </w:pPr>
            <w:r>
              <w:rPr>
                <w:rFonts w:hint="eastAsia"/>
                <w:bCs/>
                <w:color w:val="auto"/>
                <w:szCs w:val="21"/>
              </w:rPr>
              <w:t>学院出</w:t>
            </w:r>
          </w:p>
          <w:p>
            <w:pPr>
              <w:spacing w:line="420" w:lineRule="exact"/>
              <w:jc w:val="center"/>
              <w:rPr>
                <w:rFonts w:hint="eastAsia"/>
                <w:bCs/>
                <w:color w:val="auto"/>
                <w:szCs w:val="21"/>
              </w:rPr>
            </w:pPr>
            <w:r>
              <w:rPr>
                <w:rFonts w:hint="eastAsia"/>
                <w:bCs/>
                <w:color w:val="auto"/>
                <w:szCs w:val="21"/>
              </w:rPr>
              <w:t>席人员</w:t>
            </w:r>
          </w:p>
        </w:tc>
        <w:tc>
          <w:tcPr>
            <w:tcW w:w="7380" w:type="dxa"/>
            <w:gridSpan w:val="7"/>
            <w:noWrap w:val="0"/>
            <w:vAlign w:val="center"/>
          </w:tcPr>
          <w:p>
            <w:pPr>
              <w:jc w:val="center"/>
              <w:rPr>
                <w:rFonts w:hint="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729" w:type="dxa"/>
            <w:noWrap w:val="0"/>
            <w:vAlign w:val="center"/>
          </w:tcPr>
          <w:p>
            <w:pPr>
              <w:spacing w:line="420" w:lineRule="exact"/>
              <w:jc w:val="center"/>
              <w:rPr>
                <w:rFonts w:hint="eastAsia"/>
                <w:bCs/>
                <w:color w:val="auto"/>
                <w:sz w:val="28"/>
                <w:szCs w:val="28"/>
              </w:rPr>
            </w:pPr>
            <w:r>
              <w:rPr>
                <w:rFonts w:hint="eastAsia"/>
                <w:bCs/>
                <w:color w:val="auto"/>
                <w:sz w:val="28"/>
                <w:szCs w:val="28"/>
              </w:rPr>
              <w:t>专业建设指导委员会评审</w:t>
            </w:r>
          </w:p>
          <w:p>
            <w:pPr>
              <w:spacing w:line="420" w:lineRule="exact"/>
              <w:jc w:val="center"/>
              <w:rPr>
                <w:rFonts w:hint="eastAsia"/>
                <w:bCs/>
                <w:color w:val="auto"/>
                <w:sz w:val="28"/>
                <w:szCs w:val="28"/>
              </w:rPr>
            </w:pPr>
            <w:r>
              <w:rPr>
                <w:rFonts w:hint="eastAsia"/>
                <w:bCs/>
                <w:color w:val="auto"/>
                <w:sz w:val="28"/>
                <w:szCs w:val="28"/>
              </w:rPr>
              <w:t>意</w:t>
            </w:r>
          </w:p>
          <w:p>
            <w:pPr>
              <w:spacing w:line="420" w:lineRule="exact"/>
              <w:jc w:val="center"/>
              <w:rPr>
                <w:rFonts w:hint="eastAsia"/>
                <w:bCs/>
                <w:color w:val="auto"/>
                <w:szCs w:val="21"/>
              </w:rPr>
            </w:pPr>
            <w:r>
              <w:rPr>
                <w:rFonts w:hint="eastAsia"/>
                <w:bCs/>
                <w:color w:val="auto"/>
                <w:sz w:val="28"/>
                <w:szCs w:val="28"/>
              </w:rPr>
              <w:t>见</w:t>
            </w:r>
          </w:p>
        </w:tc>
        <w:tc>
          <w:tcPr>
            <w:tcW w:w="7839" w:type="dxa"/>
            <w:gridSpan w:val="9"/>
            <w:noWrap w:val="0"/>
            <w:vAlign w:val="center"/>
          </w:tcPr>
          <w:p>
            <w:pPr>
              <w:jc w:val="left"/>
              <w:rPr>
                <w:rFonts w:hint="eastAsia"/>
                <w:bCs/>
                <w:color w:val="auto"/>
                <w:szCs w:val="21"/>
              </w:rPr>
            </w:pPr>
          </w:p>
          <w:p>
            <w:pPr>
              <w:jc w:val="left"/>
              <w:rPr>
                <w:rFonts w:hint="eastAsia"/>
                <w:bCs/>
                <w:color w:val="auto"/>
                <w:szCs w:val="21"/>
              </w:rPr>
            </w:pPr>
          </w:p>
          <w:p>
            <w:pPr>
              <w:jc w:val="left"/>
              <w:rPr>
                <w:rFonts w:hint="eastAsia"/>
                <w:bCs/>
                <w:color w:val="auto"/>
                <w:szCs w:val="21"/>
              </w:rPr>
            </w:pPr>
          </w:p>
          <w:p>
            <w:pPr>
              <w:jc w:val="left"/>
              <w:rPr>
                <w:rFonts w:hint="eastAsia"/>
                <w:bCs/>
                <w:color w:val="auto"/>
                <w:szCs w:val="21"/>
              </w:rPr>
            </w:pPr>
          </w:p>
          <w:p>
            <w:pPr>
              <w:jc w:val="left"/>
              <w:rPr>
                <w:rFonts w:hint="eastAsia"/>
                <w:bCs/>
                <w:color w:val="auto"/>
                <w:szCs w:val="21"/>
              </w:rPr>
            </w:pPr>
          </w:p>
          <w:p>
            <w:pPr>
              <w:jc w:val="left"/>
              <w:rPr>
                <w:rFonts w:hint="eastAsia"/>
                <w:bCs/>
                <w:color w:val="auto"/>
                <w:szCs w:val="21"/>
              </w:rPr>
            </w:pPr>
          </w:p>
          <w:p>
            <w:pPr>
              <w:jc w:val="left"/>
              <w:rPr>
                <w:rFonts w:hint="eastAsia"/>
                <w:bCs/>
                <w:color w:val="auto"/>
                <w:szCs w:val="21"/>
              </w:rPr>
            </w:pPr>
          </w:p>
          <w:p>
            <w:pPr>
              <w:jc w:val="left"/>
              <w:rPr>
                <w:rFonts w:hint="eastAsia"/>
                <w:bCs/>
                <w:color w:val="auto"/>
                <w:szCs w:val="21"/>
              </w:rPr>
            </w:pPr>
          </w:p>
          <w:p>
            <w:pPr>
              <w:jc w:val="left"/>
              <w:rPr>
                <w:rFonts w:hint="eastAsia"/>
                <w:bCs/>
                <w:color w:val="auto"/>
                <w:szCs w:val="21"/>
              </w:rPr>
            </w:pPr>
          </w:p>
          <w:p>
            <w:pPr>
              <w:jc w:val="left"/>
              <w:rPr>
                <w:rFonts w:hint="eastAsia"/>
                <w:bCs/>
                <w:color w:val="auto"/>
                <w:szCs w:val="21"/>
              </w:rPr>
            </w:pPr>
          </w:p>
          <w:p>
            <w:pPr>
              <w:jc w:val="left"/>
              <w:rPr>
                <w:rFonts w:hint="eastAsia"/>
                <w:bCs/>
                <w:color w:val="auto"/>
                <w:szCs w:val="21"/>
              </w:rPr>
            </w:pPr>
          </w:p>
          <w:p>
            <w:pPr>
              <w:jc w:val="left"/>
              <w:rPr>
                <w:rFonts w:hint="eastAsia"/>
                <w:bCs/>
                <w:color w:val="auto"/>
                <w:szCs w:val="21"/>
              </w:rPr>
            </w:pPr>
          </w:p>
          <w:p>
            <w:pPr>
              <w:jc w:val="left"/>
              <w:rPr>
                <w:rFonts w:hint="eastAsia"/>
                <w:bCs/>
                <w:color w:val="auto"/>
                <w:szCs w:val="21"/>
              </w:rPr>
            </w:pPr>
          </w:p>
          <w:p>
            <w:pPr>
              <w:jc w:val="left"/>
              <w:rPr>
                <w:rFonts w:hint="eastAsia"/>
                <w:bCs/>
                <w:color w:val="auto"/>
                <w:szCs w:val="21"/>
              </w:rPr>
            </w:pPr>
          </w:p>
          <w:p>
            <w:pPr>
              <w:ind w:firstLine="3780" w:firstLineChars="1800"/>
              <w:jc w:val="both"/>
              <w:rPr>
                <w:rFonts w:hint="eastAsia" w:eastAsia="宋体"/>
                <w:bCs/>
                <w:color w:val="auto"/>
                <w:szCs w:val="21"/>
                <w:lang w:val="en-US" w:eastAsia="zh-CN"/>
              </w:rPr>
            </w:pPr>
            <w:r>
              <w:rPr>
                <w:rFonts w:hint="eastAsia"/>
                <w:bCs/>
                <w:color w:val="auto"/>
                <w:szCs w:val="21"/>
              </w:rPr>
              <w:t>专业建设指导委员会主任：</w:t>
            </w:r>
            <w:r>
              <w:rPr>
                <w:rFonts w:hint="eastAsia"/>
                <w:bCs/>
                <w:color w:val="auto"/>
                <w:szCs w:val="21"/>
                <w:lang w:val="en-US" w:eastAsia="zh-CN"/>
              </w:rPr>
              <w:t xml:space="preserve"> </w:t>
            </w:r>
          </w:p>
          <w:p>
            <w:pPr>
              <w:ind w:firstLine="4830" w:firstLineChars="2300"/>
              <w:jc w:val="both"/>
              <w:rPr>
                <w:rFonts w:hint="eastAsia"/>
                <w:bCs/>
                <w:color w:val="auto"/>
                <w:szCs w:val="21"/>
              </w:rPr>
            </w:pPr>
            <w:r>
              <w:rPr>
                <w:rFonts w:hint="eastAsia"/>
                <w:bCs/>
                <w:color w:val="auto"/>
                <w:szCs w:val="21"/>
              </w:rPr>
              <w:t>年</w:t>
            </w:r>
            <w:r>
              <w:rPr>
                <w:rFonts w:hint="eastAsia"/>
                <w:bCs/>
                <w:color w:val="auto"/>
                <w:szCs w:val="21"/>
                <w:lang w:val="en-US" w:eastAsia="zh-CN"/>
              </w:rPr>
              <w:t xml:space="preserve">   </w:t>
            </w:r>
            <w:r>
              <w:rPr>
                <w:rFonts w:hint="eastAsia"/>
                <w:bCs/>
                <w:color w:val="auto"/>
                <w:szCs w:val="21"/>
              </w:rPr>
              <w:t xml:space="preserve">月 </w:t>
            </w:r>
            <w:r>
              <w:rPr>
                <w:rFonts w:hint="eastAsia"/>
                <w:bCs/>
                <w:color w:val="auto"/>
                <w:szCs w:val="21"/>
                <w:lang w:val="en-US" w:eastAsia="zh-CN"/>
              </w:rPr>
              <w:t xml:space="preserve"> </w:t>
            </w:r>
            <w:r>
              <w:rPr>
                <w:rFonts w:hint="eastAsia"/>
                <w:bCs/>
                <w:color w:val="auto"/>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jc w:val="center"/>
        </w:trPr>
        <w:tc>
          <w:tcPr>
            <w:tcW w:w="729" w:type="dxa"/>
            <w:noWrap w:val="0"/>
            <w:vAlign w:val="center"/>
          </w:tcPr>
          <w:p>
            <w:pPr>
              <w:spacing w:line="420" w:lineRule="exact"/>
              <w:jc w:val="center"/>
              <w:rPr>
                <w:rFonts w:hint="default"/>
                <w:bCs/>
                <w:color w:val="auto"/>
                <w:sz w:val="28"/>
                <w:szCs w:val="28"/>
                <w:lang w:val="en-US" w:eastAsia="zh-CN"/>
              </w:rPr>
            </w:pPr>
            <w:r>
              <w:rPr>
                <w:rFonts w:hint="eastAsia"/>
                <w:bCs/>
                <w:color w:val="auto"/>
                <w:sz w:val="28"/>
                <w:szCs w:val="28"/>
                <w:lang w:val="en-US" w:eastAsia="zh-CN"/>
              </w:rPr>
              <w:t>学院</w:t>
            </w:r>
            <w:r>
              <w:rPr>
                <w:rFonts w:hint="eastAsia"/>
                <w:bCs/>
                <w:color w:val="auto"/>
                <w:sz w:val="24"/>
                <w:szCs w:val="24"/>
                <w:lang w:val="en-US" w:eastAsia="zh-CN"/>
              </w:rPr>
              <w:t>(部）</w:t>
            </w:r>
            <w:r>
              <w:rPr>
                <w:rFonts w:hint="eastAsia"/>
                <w:bCs/>
                <w:color w:val="auto"/>
                <w:sz w:val="28"/>
                <w:szCs w:val="28"/>
                <w:lang w:val="en-US" w:eastAsia="zh-CN"/>
              </w:rPr>
              <w:t>意见</w:t>
            </w:r>
          </w:p>
        </w:tc>
        <w:tc>
          <w:tcPr>
            <w:tcW w:w="7839" w:type="dxa"/>
            <w:gridSpan w:val="9"/>
            <w:noWrap w:val="0"/>
            <w:vAlign w:val="center"/>
          </w:tcPr>
          <w:p>
            <w:pPr>
              <w:jc w:val="center"/>
              <w:rPr>
                <w:rFonts w:hint="eastAsia"/>
                <w:bCs/>
                <w:color w:val="auto"/>
                <w:szCs w:val="21"/>
                <w:lang w:val="en-US" w:eastAsia="zh-CN"/>
              </w:rPr>
            </w:pPr>
            <w:r>
              <w:rPr>
                <w:rFonts w:hint="eastAsia"/>
                <w:bCs/>
                <w:color w:val="auto"/>
                <w:szCs w:val="21"/>
                <w:lang w:val="en-US" w:eastAsia="zh-CN"/>
              </w:rPr>
              <w:t xml:space="preserve"> </w:t>
            </w:r>
          </w:p>
          <w:p>
            <w:pPr>
              <w:jc w:val="center"/>
              <w:rPr>
                <w:rFonts w:hint="eastAsia"/>
                <w:bCs/>
                <w:color w:val="auto"/>
                <w:szCs w:val="21"/>
                <w:lang w:val="en-US" w:eastAsia="zh-CN"/>
              </w:rPr>
            </w:pPr>
          </w:p>
          <w:p>
            <w:pPr>
              <w:jc w:val="center"/>
              <w:rPr>
                <w:rFonts w:hint="eastAsia"/>
                <w:bCs/>
                <w:color w:val="auto"/>
                <w:szCs w:val="21"/>
                <w:lang w:val="en-US" w:eastAsia="zh-CN"/>
              </w:rPr>
            </w:pPr>
          </w:p>
          <w:p>
            <w:pPr>
              <w:jc w:val="center"/>
              <w:rPr>
                <w:rFonts w:hint="eastAsia"/>
                <w:bCs/>
                <w:color w:val="auto"/>
                <w:szCs w:val="21"/>
                <w:lang w:val="en-US" w:eastAsia="zh-CN"/>
              </w:rPr>
            </w:pPr>
          </w:p>
          <w:p>
            <w:pPr>
              <w:jc w:val="center"/>
              <w:rPr>
                <w:rFonts w:hint="eastAsia"/>
                <w:bCs/>
                <w:color w:val="auto"/>
                <w:szCs w:val="21"/>
                <w:lang w:val="en-US" w:eastAsia="zh-CN"/>
              </w:rPr>
            </w:pPr>
            <w:r>
              <w:rPr>
                <w:rFonts w:hint="eastAsia"/>
                <w:bCs/>
                <w:color w:val="auto"/>
                <w:szCs w:val="21"/>
                <w:lang w:val="en-US" w:eastAsia="zh-CN"/>
              </w:rPr>
              <w:t xml:space="preserve">                     </w:t>
            </w:r>
          </w:p>
          <w:p>
            <w:pPr>
              <w:jc w:val="both"/>
              <w:rPr>
                <w:rFonts w:hint="eastAsia"/>
                <w:bCs/>
                <w:color w:val="auto"/>
                <w:szCs w:val="21"/>
                <w:lang w:val="en-US" w:eastAsia="zh-CN"/>
              </w:rPr>
            </w:pPr>
            <w:r>
              <w:rPr>
                <w:rFonts w:hint="eastAsia"/>
                <w:bCs/>
                <w:color w:val="auto"/>
                <w:szCs w:val="21"/>
                <w:lang w:val="en-US" w:eastAsia="zh-CN"/>
              </w:rPr>
              <w:t xml:space="preserve">    </w:t>
            </w:r>
          </w:p>
          <w:p>
            <w:pPr>
              <w:jc w:val="both"/>
              <w:rPr>
                <w:rFonts w:hint="eastAsia"/>
                <w:bCs/>
                <w:color w:val="auto"/>
                <w:szCs w:val="21"/>
                <w:lang w:val="en-US" w:eastAsia="zh-CN"/>
              </w:rPr>
            </w:pPr>
            <w:r>
              <w:rPr>
                <w:rFonts w:hint="eastAsia"/>
                <w:bCs/>
                <w:color w:val="auto"/>
                <w:szCs w:val="21"/>
                <w:lang w:val="en-US" w:eastAsia="zh-CN"/>
              </w:rPr>
              <w:t xml:space="preserve">     二级学院（部）：                 二级学院（部）党总支：</w:t>
            </w:r>
          </w:p>
          <w:p>
            <w:pPr>
              <w:wordWrap w:val="0"/>
              <w:ind w:firstLine="840" w:firstLineChars="400"/>
              <w:jc w:val="both"/>
              <w:rPr>
                <w:rFonts w:hint="eastAsia"/>
                <w:bCs/>
                <w:color w:val="auto"/>
                <w:szCs w:val="21"/>
                <w:lang w:val="en-US" w:eastAsia="zh-CN"/>
              </w:rPr>
            </w:pPr>
            <w:r>
              <w:rPr>
                <w:rFonts w:hint="eastAsia"/>
                <w:bCs/>
                <w:color w:val="auto"/>
                <w:szCs w:val="21"/>
                <w:lang w:val="en-US" w:eastAsia="zh-CN"/>
              </w:rPr>
              <w:t xml:space="preserve">年   月   日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jc w:val="center"/>
        </w:trPr>
        <w:tc>
          <w:tcPr>
            <w:tcW w:w="729" w:type="dxa"/>
            <w:noWrap w:val="0"/>
            <w:vAlign w:val="center"/>
          </w:tcPr>
          <w:p>
            <w:pPr>
              <w:spacing w:line="420" w:lineRule="exact"/>
              <w:jc w:val="center"/>
              <w:rPr>
                <w:rFonts w:hint="default" w:eastAsia="宋体"/>
                <w:bCs/>
                <w:color w:val="auto"/>
                <w:sz w:val="28"/>
                <w:szCs w:val="28"/>
                <w:lang w:val="en-US" w:eastAsia="zh-CN"/>
              </w:rPr>
            </w:pPr>
            <w:r>
              <w:rPr>
                <w:rFonts w:hint="eastAsia"/>
                <w:bCs/>
                <w:color w:val="auto"/>
                <w:sz w:val="28"/>
                <w:szCs w:val="28"/>
                <w:lang w:val="en-US" w:eastAsia="zh-CN"/>
              </w:rPr>
              <w:t>教务科研处意见</w:t>
            </w:r>
          </w:p>
        </w:tc>
        <w:tc>
          <w:tcPr>
            <w:tcW w:w="7839" w:type="dxa"/>
            <w:gridSpan w:val="9"/>
            <w:noWrap w:val="0"/>
            <w:vAlign w:val="center"/>
          </w:tcPr>
          <w:p>
            <w:pPr>
              <w:jc w:val="both"/>
              <w:rPr>
                <w:rFonts w:hint="eastAsia"/>
                <w:bCs/>
                <w:color w:val="auto"/>
                <w:szCs w:val="21"/>
                <w:lang w:val="en-US" w:eastAsia="zh-CN"/>
              </w:rPr>
            </w:pPr>
          </w:p>
          <w:p>
            <w:pPr>
              <w:jc w:val="both"/>
              <w:rPr>
                <w:rFonts w:hint="eastAsia"/>
                <w:bCs/>
                <w:color w:val="auto"/>
                <w:szCs w:val="21"/>
                <w:lang w:val="en-US" w:eastAsia="zh-CN"/>
              </w:rPr>
            </w:pPr>
          </w:p>
          <w:p>
            <w:pPr>
              <w:ind w:firstLine="1673" w:firstLineChars="797"/>
              <w:jc w:val="center"/>
              <w:rPr>
                <w:rFonts w:hint="eastAsia"/>
                <w:bCs/>
                <w:color w:val="auto"/>
                <w:szCs w:val="21"/>
                <w:lang w:val="en-US" w:eastAsia="zh-CN"/>
              </w:rPr>
            </w:pPr>
          </w:p>
          <w:p>
            <w:pPr>
              <w:ind w:firstLine="1673" w:firstLineChars="797"/>
              <w:jc w:val="center"/>
              <w:rPr>
                <w:rFonts w:hint="eastAsia"/>
                <w:bCs/>
                <w:color w:val="auto"/>
                <w:szCs w:val="21"/>
                <w:lang w:val="en-US" w:eastAsia="zh-CN"/>
              </w:rPr>
            </w:pPr>
          </w:p>
          <w:p>
            <w:pPr>
              <w:ind w:firstLine="1673" w:firstLineChars="797"/>
              <w:jc w:val="center"/>
              <w:rPr>
                <w:rFonts w:hint="eastAsia"/>
                <w:bCs/>
                <w:color w:val="auto"/>
                <w:szCs w:val="21"/>
                <w:lang w:val="en-US" w:eastAsia="zh-CN"/>
              </w:rPr>
            </w:pPr>
          </w:p>
          <w:p>
            <w:pPr>
              <w:ind w:firstLine="1673" w:firstLineChars="797"/>
              <w:jc w:val="center"/>
              <w:rPr>
                <w:rFonts w:hint="eastAsia"/>
                <w:bCs/>
                <w:color w:val="auto"/>
                <w:szCs w:val="21"/>
                <w:lang w:val="en-US" w:eastAsia="zh-CN"/>
              </w:rPr>
            </w:pPr>
          </w:p>
          <w:p>
            <w:pPr>
              <w:ind w:firstLine="1673" w:firstLineChars="797"/>
              <w:jc w:val="center"/>
              <w:rPr>
                <w:rFonts w:hint="eastAsia"/>
                <w:bCs/>
                <w:color w:val="auto"/>
                <w:szCs w:val="21"/>
                <w:lang w:val="en-US" w:eastAsia="zh-CN"/>
              </w:rPr>
            </w:pPr>
          </w:p>
          <w:p>
            <w:pPr>
              <w:ind w:firstLine="1673" w:firstLineChars="797"/>
              <w:jc w:val="center"/>
              <w:rPr>
                <w:rFonts w:hint="eastAsia"/>
                <w:bCs/>
                <w:color w:val="auto"/>
                <w:szCs w:val="21"/>
                <w:lang w:val="en-US" w:eastAsia="zh-CN"/>
              </w:rPr>
            </w:pPr>
          </w:p>
          <w:p>
            <w:pPr>
              <w:ind w:firstLine="1673" w:firstLineChars="797"/>
              <w:jc w:val="center"/>
              <w:rPr>
                <w:rFonts w:hint="default" w:eastAsia="宋体"/>
                <w:bCs/>
                <w:color w:val="auto"/>
                <w:szCs w:val="21"/>
                <w:lang w:val="en-US" w:eastAsia="zh-CN"/>
              </w:rPr>
            </w:pPr>
            <w:r>
              <w:rPr>
                <w:rFonts w:hint="eastAsia"/>
                <w:bCs/>
                <w:color w:val="auto"/>
                <w:szCs w:val="21"/>
                <w:lang w:val="en-US" w:eastAsia="zh-CN"/>
              </w:rPr>
              <w:t xml:space="preserve">             教务科研处意见：</w:t>
            </w:r>
          </w:p>
          <w:p>
            <w:pPr>
              <w:ind w:left="569" w:leftChars="271" w:firstLine="4200" w:firstLineChars="2000"/>
              <w:jc w:val="both"/>
              <w:rPr>
                <w:bCs/>
                <w:color w:val="auto"/>
                <w:szCs w:val="21"/>
              </w:rPr>
            </w:pPr>
            <w:r>
              <w:rPr>
                <w:rFonts w:hint="eastAsia"/>
                <w:bCs/>
                <w:color w:val="auto"/>
                <w:szCs w:val="21"/>
              </w:rPr>
              <w:t xml:space="preserve">年  </w:t>
            </w:r>
            <w:r>
              <w:rPr>
                <w:rFonts w:hint="eastAsia"/>
                <w:bCs/>
                <w:color w:val="auto"/>
                <w:szCs w:val="21"/>
                <w:lang w:val="en-US" w:eastAsia="zh-CN"/>
              </w:rPr>
              <w:t xml:space="preserve"> </w:t>
            </w:r>
            <w:r>
              <w:rPr>
                <w:rFonts w:hint="eastAsia"/>
                <w:bCs/>
                <w:color w:val="auto"/>
                <w:szCs w:val="21"/>
              </w:rPr>
              <w:t>月   日</w:t>
            </w:r>
          </w:p>
          <w:p>
            <w:pPr>
              <w:ind w:left="569" w:leftChars="271" w:firstLine="2940" w:firstLineChars="1400"/>
              <w:jc w:val="center"/>
              <w:rPr>
                <w:rFonts w:hint="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jc w:val="center"/>
        </w:trPr>
        <w:tc>
          <w:tcPr>
            <w:tcW w:w="729" w:type="dxa"/>
            <w:noWrap w:val="0"/>
            <w:vAlign w:val="center"/>
          </w:tcPr>
          <w:p>
            <w:pPr>
              <w:spacing w:line="420" w:lineRule="exact"/>
              <w:jc w:val="center"/>
              <w:rPr>
                <w:rFonts w:hint="default" w:eastAsia="宋体"/>
                <w:bCs/>
                <w:color w:val="auto"/>
                <w:sz w:val="28"/>
                <w:szCs w:val="28"/>
                <w:lang w:val="en-US" w:eastAsia="zh-CN"/>
              </w:rPr>
            </w:pPr>
            <w:r>
              <w:rPr>
                <w:rFonts w:hint="eastAsia"/>
                <w:bCs/>
                <w:color w:val="auto"/>
                <w:sz w:val="28"/>
                <w:szCs w:val="28"/>
                <w:lang w:val="en-US" w:eastAsia="zh-CN"/>
              </w:rPr>
              <w:t>学校意见</w:t>
            </w:r>
          </w:p>
        </w:tc>
        <w:tc>
          <w:tcPr>
            <w:tcW w:w="7839" w:type="dxa"/>
            <w:gridSpan w:val="9"/>
            <w:noWrap w:val="0"/>
            <w:vAlign w:val="center"/>
          </w:tcPr>
          <w:p>
            <w:pPr>
              <w:ind w:left="569" w:leftChars="271" w:firstLine="2940" w:firstLineChars="1400"/>
              <w:jc w:val="center"/>
              <w:rPr>
                <w:rFonts w:hint="eastAsia"/>
                <w:bCs/>
                <w:color w:val="auto"/>
                <w:szCs w:val="21"/>
              </w:rPr>
            </w:pPr>
          </w:p>
          <w:p>
            <w:pPr>
              <w:ind w:left="569" w:leftChars="271" w:firstLine="2940" w:firstLineChars="1400"/>
              <w:jc w:val="center"/>
              <w:rPr>
                <w:rFonts w:hint="eastAsia"/>
                <w:bCs/>
                <w:color w:val="auto"/>
                <w:szCs w:val="21"/>
              </w:rPr>
            </w:pPr>
          </w:p>
          <w:p>
            <w:pPr>
              <w:ind w:left="569" w:leftChars="271" w:firstLine="2940" w:firstLineChars="1400"/>
              <w:jc w:val="center"/>
              <w:rPr>
                <w:rFonts w:hint="eastAsia"/>
                <w:bCs/>
                <w:color w:val="auto"/>
                <w:szCs w:val="21"/>
              </w:rPr>
            </w:pPr>
          </w:p>
          <w:p>
            <w:pPr>
              <w:ind w:firstLine="1673" w:firstLineChars="797"/>
              <w:jc w:val="center"/>
              <w:rPr>
                <w:rFonts w:hint="eastAsia"/>
                <w:bCs/>
                <w:color w:val="auto"/>
                <w:szCs w:val="21"/>
              </w:rPr>
            </w:pPr>
          </w:p>
          <w:p>
            <w:pPr>
              <w:ind w:firstLine="1673" w:firstLineChars="797"/>
              <w:jc w:val="center"/>
              <w:rPr>
                <w:rFonts w:hint="eastAsia"/>
                <w:bCs/>
                <w:color w:val="auto"/>
                <w:szCs w:val="21"/>
              </w:rPr>
            </w:pPr>
          </w:p>
          <w:p>
            <w:pPr>
              <w:ind w:firstLine="1673" w:firstLineChars="797"/>
              <w:jc w:val="center"/>
              <w:rPr>
                <w:rFonts w:hint="eastAsia"/>
                <w:bCs/>
                <w:color w:val="auto"/>
                <w:szCs w:val="21"/>
              </w:rPr>
            </w:pPr>
          </w:p>
          <w:p>
            <w:pPr>
              <w:ind w:firstLine="1673" w:firstLineChars="797"/>
              <w:jc w:val="center"/>
              <w:rPr>
                <w:rFonts w:hint="eastAsia"/>
                <w:bCs/>
                <w:color w:val="auto"/>
                <w:szCs w:val="21"/>
              </w:rPr>
            </w:pPr>
          </w:p>
          <w:p>
            <w:pPr>
              <w:ind w:firstLine="1673" w:firstLineChars="797"/>
              <w:jc w:val="center"/>
              <w:rPr>
                <w:rFonts w:hint="eastAsia"/>
                <w:bCs/>
                <w:color w:val="auto"/>
                <w:szCs w:val="21"/>
              </w:rPr>
            </w:pPr>
            <w:r>
              <w:rPr>
                <w:rFonts w:hint="eastAsia"/>
                <w:bCs/>
                <w:color w:val="auto"/>
                <w:szCs w:val="21"/>
                <w:lang w:val="en-US" w:eastAsia="zh-CN"/>
              </w:rPr>
              <w:t xml:space="preserve">        </w:t>
            </w:r>
          </w:p>
          <w:p>
            <w:pPr>
              <w:ind w:firstLine="1050" w:firstLineChars="500"/>
              <w:jc w:val="both"/>
              <w:rPr>
                <w:rFonts w:hint="eastAsia"/>
                <w:bCs/>
                <w:color w:val="auto"/>
                <w:szCs w:val="21"/>
                <w:lang w:val="en-US" w:eastAsia="zh-CN"/>
              </w:rPr>
            </w:pPr>
            <w:r>
              <w:rPr>
                <w:rFonts w:hint="eastAsia"/>
                <w:bCs/>
                <w:color w:val="auto"/>
                <w:szCs w:val="21"/>
                <w:lang w:val="en-US" w:eastAsia="zh-CN"/>
              </w:rPr>
              <w:t>学校意见：                         学校党委意见：</w:t>
            </w:r>
          </w:p>
          <w:p>
            <w:pPr>
              <w:ind w:firstLine="840" w:firstLineChars="400"/>
              <w:jc w:val="both"/>
              <w:rPr>
                <w:rFonts w:hint="default"/>
                <w:bCs/>
                <w:color w:val="auto"/>
                <w:szCs w:val="21"/>
                <w:lang w:val="en-US" w:eastAsia="zh-CN"/>
              </w:rPr>
            </w:pPr>
            <w:r>
              <w:rPr>
                <w:rFonts w:hint="eastAsia"/>
                <w:bCs/>
                <w:color w:val="auto"/>
                <w:szCs w:val="21"/>
                <w:lang w:val="en-US" w:eastAsia="zh-CN"/>
              </w:rPr>
              <w:t xml:space="preserve">年   月   日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568" w:type="dxa"/>
            <w:gridSpan w:val="10"/>
            <w:noWrap w:val="0"/>
            <w:vAlign w:val="center"/>
          </w:tcPr>
          <w:p>
            <w:pPr>
              <w:jc w:val="center"/>
              <w:rPr>
                <w:bCs/>
                <w:color w:val="auto"/>
                <w:sz w:val="28"/>
                <w:szCs w:val="28"/>
              </w:rPr>
            </w:pPr>
            <w:r>
              <w:rPr>
                <w:rFonts w:hint="eastAsia"/>
                <w:bCs/>
                <w:color w:val="auto"/>
                <w:sz w:val="28"/>
                <w:szCs w:val="28"/>
              </w:rPr>
              <w:t>专业建设指导委员会参加评审委员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8" w:type="dxa"/>
            <w:gridSpan w:val="2"/>
            <w:noWrap w:val="0"/>
            <w:vAlign w:val="center"/>
          </w:tcPr>
          <w:p>
            <w:pPr>
              <w:jc w:val="center"/>
              <w:rPr>
                <w:rFonts w:hint="eastAsia"/>
                <w:bCs/>
                <w:color w:val="auto"/>
                <w:szCs w:val="21"/>
              </w:rPr>
            </w:pPr>
            <w:r>
              <w:rPr>
                <w:rFonts w:hint="eastAsia"/>
                <w:bCs/>
                <w:color w:val="auto"/>
                <w:szCs w:val="21"/>
              </w:rPr>
              <w:t>姓名</w:t>
            </w:r>
          </w:p>
        </w:tc>
        <w:tc>
          <w:tcPr>
            <w:tcW w:w="1848" w:type="dxa"/>
            <w:gridSpan w:val="3"/>
            <w:noWrap w:val="0"/>
            <w:vAlign w:val="center"/>
          </w:tcPr>
          <w:p>
            <w:pPr>
              <w:jc w:val="center"/>
              <w:rPr>
                <w:rFonts w:hint="eastAsia"/>
                <w:bCs/>
                <w:color w:val="auto"/>
                <w:szCs w:val="21"/>
              </w:rPr>
            </w:pPr>
            <w:r>
              <w:rPr>
                <w:rFonts w:hint="eastAsia"/>
                <w:bCs/>
                <w:color w:val="auto"/>
                <w:szCs w:val="21"/>
              </w:rPr>
              <w:t>工作单位</w:t>
            </w:r>
          </w:p>
        </w:tc>
        <w:tc>
          <w:tcPr>
            <w:tcW w:w="1212" w:type="dxa"/>
            <w:noWrap w:val="0"/>
            <w:vAlign w:val="center"/>
          </w:tcPr>
          <w:p>
            <w:pPr>
              <w:jc w:val="center"/>
              <w:rPr>
                <w:rFonts w:hint="eastAsia"/>
                <w:bCs/>
                <w:color w:val="auto"/>
                <w:szCs w:val="21"/>
              </w:rPr>
            </w:pPr>
            <w:r>
              <w:rPr>
                <w:rFonts w:hint="eastAsia"/>
                <w:bCs/>
                <w:color w:val="auto"/>
                <w:szCs w:val="21"/>
              </w:rPr>
              <w:t>从事专业</w:t>
            </w:r>
          </w:p>
        </w:tc>
        <w:tc>
          <w:tcPr>
            <w:tcW w:w="1980" w:type="dxa"/>
            <w:gridSpan w:val="2"/>
            <w:noWrap w:val="0"/>
            <w:vAlign w:val="center"/>
          </w:tcPr>
          <w:p>
            <w:pPr>
              <w:jc w:val="center"/>
              <w:rPr>
                <w:rFonts w:hint="eastAsia"/>
                <w:bCs/>
                <w:color w:val="auto"/>
                <w:szCs w:val="21"/>
              </w:rPr>
            </w:pPr>
            <w:r>
              <w:rPr>
                <w:rFonts w:hint="eastAsia"/>
                <w:bCs/>
                <w:color w:val="auto"/>
                <w:szCs w:val="21"/>
              </w:rPr>
              <w:t>职称（技术资格）</w:t>
            </w:r>
          </w:p>
        </w:tc>
        <w:tc>
          <w:tcPr>
            <w:tcW w:w="1080" w:type="dxa"/>
            <w:noWrap w:val="0"/>
            <w:vAlign w:val="center"/>
          </w:tcPr>
          <w:p>
            <w:pPr>
              <w:jc w:val="center"/>
              <w:rPr>
                <w:rFonts w:hint="eastAsia"/>
                <w:bCs/>
                <w:color w:val="auto"/>
                <w:szCs w:val="21"/>
              </w:rPr>
            </w:pPr>
            <w:r>
              <w:rPr>
                <w:rFonts w:hint="eastAsia"/>
                <w:bCs/>
                <w:color w:val="auto"/>
                <w:szCs w:val="21"/>
              </w:rPr>
              <w:t>职务</w:t>
            </w:r>
          </w:p>
        </w:tc>
        <w:tc>
          <w:tcPr>
            <w:tcW w:w="1440" w:type="dxa"/>
            <w:noWrap w:val="0"/>
            <w:vAlign w:val="center"/>
          </w:tcPr>
          <w:p>
            <w:pPr>
              <w:jc w:val="center"/>
              <w:rPr>
                <w:rFonts w:hint="eastAsia"/>
                <w:bCs/>
                <w:color w:val="auto"/>
                <w:szCs w:val="21"/>
              </w:rPr>
            </w:pPr>
            <w:r>
              <w:rPr>
                <w:rFonts w:hint="eastAsia"/>
                <w:bCs/>
                <w:color w:val="auto"/>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8" w:type="dxa"/>
            <w:gridSpan w:val="2"/>
            <w:noWrap w:val="0"/>
            <w:vAlign w:val="center"/>
          </w:tcPr>
          <w:p>
            <w:pPr>
              <w:jc w:val="center"/>
              <w:rPr>
                <w:rFonts w:hint="eastAsia"/>
                <w:bCs/>
                <w:color w:val="auto"/>
                <w:kern w:val="2"/>
                <w:sz w:val="21"/>
                <w:szCs w:val="21"/>
                <w:lang w:val="en-US" w:eastAsia="zh-CN" w:bidi="ar-SA"/>
              </w:rPr>
            </w:pPr>
          </w:p>
        </w:tc>
        <w:tc>
          <w:tcPr>
            <w:tcW w:w="1848" w:type="dxa"/>
            <w:gridSpan w:val="3"/>
            <w:noWrap w:val="0"/>
            <w:vAlign w:val="center"/>
          </w:tcPr>
          <w:p>
            <w:pPr>
              <w:jc w:val="center"/>
              <w:rPr>
                <w:rFonts w:hint="eastAsia"/>
                <w:bCs/>
                <w:color w:val="auto"/>
                <w:kern w:val="2"/>
                <w:sz w:val="21"/>
                <w:szCs w:val="21"/>
                <w:lang w:val="en-US" w:eastAsia="zh-CN" w:bidi="ar-SA"/>
              </w:rPr>
            </w:pPr>
          </w:p>
        </w:tc>
        <w:tc>
          <w:tcPr>
            <w:tcW w:w="1212" w:type="dxa"/>
            <w:noWrap w:val="0"/>
            <w:vAlign w:val="center"/>
          </w:tcPr>
          <w:p>
            <w:pPr>
              <w:jc w:val="center"/>
              <w:rPr>
                <w:rFonts w:hint="eastAsia"/>
                <w:bCs/>
                <w:color w:val="auto"/>
                <w:kern w:val="2"/>
                <w:sz w:val="21"/>
                <w:szCs w:val="21"/>
                <w:lang w:val="en-US" w:eastAsia="zh-CN" w:bidi="ar-SA"/>
              </w:rPr>
            </w:pPr>
          </w:p>
        </w:tc>
        <w:tc>
          <w:tcPr>
            <w:tcW w:w="1980" w:type="dxa"/>
            <w:gridSpan w:val="2"/>
            <w:noWrap w:val="0"/>
            <w:vAlign w:val="center"/>
          </w:tcPr>
          <w:p>
            <w:pPr>
              <w:jc w:val="center"/>
              <w:rPr>
                <w:rFonts w:hint="eastAsia"/>
                <w:bCs/>
                <w:color w:val="auto"/>
                <w:kern w:val="2"/>
                <w:sz w:val="21"/>
                <w:szCs w:val="21"/>
                <w:lang w:val="en-US" w:eastAsia="zh-CN" w:bidi="ar-SA"/>
              </w:rPr>
            </w:pPr>
          </w:p>
        </w:tc>
        <w:tc>
          <w:tcPr>
            <w:tcW w:w="1080" w:type="dxa"/>
            <w:noWrap w:val="0"/>
            <w:vAlign w:val="center"/>
          </w:tcPr>
          <w:p>
            <w:pPr>
              <w:jc w:val="center"/>
              <w:rPr>
                <w:rFonts w:hint="eastAsia"/>
                <w:bCs/>
                <w:color w:val="auto"/>
                <w:kern w:val="2"/>
                <w:sz w:val="21"/>
                <w:szCs w:val="21"/>
                <w:lang w:val="en-US" w:eastAsia="zh-CN" w:bidi="ar-SA"/>
              </w:rPr>
            </w:pPr>
          </w:p>
        </w:tc>
        <w:tc>
          <w:tcPr>
            <w:tcW w:w="1440" w:type="dxa"/>
            <w:noWrap w:val="0"/>
            <w:vAlign w:val="center"/>
          </w:tcPr>
          <w:p>
            <w:pPr>
              <w:jc w:val="center"/>
              <w:rPr>
                <w:rFonts w:hint="eastAsia"/>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8" w:type="dxa"/>
            <w:gridSpan w:val="2"/>
            <w:noWrap w:val="0"/>
            <w:vAlign w:val="center"/>
          </w:tcPr>
          <w:p>
            <w:pPr>
              <w:jc w:val="center"/>
              <w:rPr>
                <w:rFonts w:hint="eastAsia"/>
                <w:bCs/>
                <w:color w:val="auto"/>
                <w:kern w:val="2"/>
                <w:sz w:val="21"/>
                <w:szCs w:val="21"/>
                <w:lang w:val="en-US" w:eastAsia="zh-CN" w:bidi="ar-SA"/>
              </w:rPr>
            </w:pPr>
          </w:p>
        </w:tc>
        <w:tc>
          <w:tcPr>
            <w:tcW w:w="1848" w:type="dxa"/>
            <w:gridSpan w:val="3"/>
            <w:noWrap w:val="0"/>
            <w:vAlign w:val="center"/>
          </w:tcPr>
          <w:p>
            <w:pPr>
              <w:jc w:val="center"/>
              <w:rPr>
                <w:rFonts w:hint="eastAsia"/>
                <w:bCs/>
                <w:color w:val="auto"/>
                <w:kern w:val="2"/>
                <w:sz w:val="21"/>
                <w:szCs w:val="21"/>
                <w:lang w:val="en-US" w:eastAsia="zh-CN" w:bidi="ar-SA"/>
              </w:rPr>
            </w:pPr>
          </w:p>
        </w:tc>
        <w:tc>
          <w:tcPr>
            <w:tcW w:w="1212" w:type="dxa"/>
            <w:noWrap w:val="0"/>
            <w:vAlign w:val="center"/>
          </w:tcPr>
          <w:p>
            <w:pPr>
              <w:jc w:val="center"/>
              <w:rPr>
                <w:rFonts w:hint="eastAsia"/>
                <w:bCs/>
                <w:color w:val="auto"/>
                <w:kern w:val="2"/>
                <w:sz w:val="21"/>
                <w:szCs w:val="21"/>
                <w:lang w:val="en-US" w:eastAsia="zh-CN" w:bidi="ar-SA"/>
              </w:rPr>
            </w:pPr>
          </w:p>
        </w:tc>
        <w:tc>
          <w:tcPr>
            <w:tcW w:w="1980" w:type="dxa"/>
            <w:gridSpan w:val="2"/>
            <w:noWrap w:val="0"/>
            <w:vAlign w:val="center"/>
          </w:tcPr>
          <w:p>
            <w:pPr>
              <w:jc w:val="center"/>
              <w:rPr>
                <w:rFonts w:hint="eastAsia"/>
                <w:bCs/>
                <w:color w:val="auto"/>
                <w:kern w:val="2"/>
                <w:sz w:val="21"/>
                <w:szCs w:val="21"/>
                <w:lang w:val="en-US" w:eastAsia="zh-CN" w:bidi="ar-SA"/>
              </w:rPr>
            </w:pPr>
          </w:p>
        </w:tc>
        <w:tc>
          <w:tcPr>
            <w:tcW w:w="1080" w:type="dxa"/>
            <w:noWrap w:val="0"/>
            <w:vAlign w:val="center"/>
          </w:tcPr>
          <w:p>
            <w:pPr>
              <w:jc w:val="center"/>
              <w:rPr>
                <w:rFonts w:hint="eastAsia"/>
                <w:bCs/>
                <w:color w:val="auto"/>
                <w:kern w:val="2"/>
                <w:sz w:val="21"/>
                <w:szCs w:val="21"/>
                <w:lang w:val="en-US" w:eastAsia="zh-CN" w:bidi="ar-SA"/>
              </w:rPr>
            </w:pPr>
          </w:p>
        </w:tc>
        <w:tc>
          <w:tcPr>
            <w:tcW w:w="1440" w:type="dxa"/>
            <w:noWrap w:val="0"/>
            <w:vAlign w:val="center"/>
          </w:tcPr>
          <w:p>
            <w:pPr>
              <w:jc w:val="center"/>
              <w:rPr>
                <w:rFonts w:hint="eastAsia"/>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8" w:type="dxa"/>
            <w:gridSpan w:val="2"/>
            <w:noWrap w:val="0"/>
            <w:vAlign w:val="center"/>
          </w:tcPr>
          <w:p>
            <w:pPr>
              <w:jc w:val="center"/>
              <w:rPr>
                <w:rFonts w:hint="eastAsia"/>
                <w:bCs/>
                <w:color w:val="auto"/>
                <w:kern w:val="2"/>
                <w:sz w:val="21"/>
                <w:szCs w:val="21"/>
                <w:lang w:val="en-US" w:eastAsia="zh-CN" w:bidi="ar-SA"/>
              </w:rPr>
            </w:pPr>
          </w:p>
        </w:tc>
        <w:tc>
          <w:tcPr>
            <w:tcW w:w="1848" w:type="dxa"/>
            <w:gridSpan w:val="3"/>
            <w:noWrap w:val="0"/>
            <w:vAlign w:val="center"/>
          </w:tcPr>
          <w:p>
            <w:pPr>
              <w:jc w:val="center"/>
              <w:rPr>
                <w:rFonts w:hint="eastAsia"/>
                <w:bCs/>
                <w:color w:val="auto"/>
                <w:kern w:val="2"/>
                <w:sz w:val="21"/>
                <w:szCs w:val="21"/>
                <w:lang w:val="en-US" w:eastAsia="zh-CN" w:bidi="ar-SA"/>
              </w:rPr>
            </w:pPr>
          </w:p>
        </w:tc>
        <w:tc>
          <w:tcPr>
            <w:tcW w:w="1212" w:type="dxa"/>
            <w:noWrap w:val="0"/>
            <w:vAlign w:val="top"/>
          </w:tcPr>
          <w:p>
            <w:pPr>
              <w:jc w:val="center"/>
              <w:rPr>
                <w:rFonts w:hint="eastAsia"/>
                <w:bCs/>
                <w:color w:val="auto"/>
                <w:kern w:val="2"/>
                <w:sz w:val="21"/>
                <w:szCs w:val="21"/>
                <w:lang w:val="en-US" w:eastAsia="zh-CN" w:bidi="ar-SA"/>
              </w:rPr>
            </w:pPr>
          </w:p>
        </w:tc>
        <w:tc>
          <w:tcPr>
            <w:tcW w:w="1980" w:type="dxa"/>
            <w:gridSpan w:val="2"/>
            <w:noWrap w:val="0"/>
            <w:vAlign w:val="top"/>
          </w:tcPr>
          <w:p>
            <w:pPr>
              <w:ind w:firstLine="420" w:firstLineChars="200"/>
              <w:rPr>
                <w:rFonts w:hint="eastAsia"/>
                <w:bCs/>
                <w:color w:val="auto"/>
                <w:kern w:val="2"/>
                <w:sz w:val="21"/>
                <w:szCs w:val="21"/>
                <w:lang w:val="en-US" w:eastAsia="zh-CN" w:bidi="ar-SA"/>
              </w:rPr>
            </w:pPr>
          </w:p>
        </w:tc>
        <w:tc>
          <w:tcPr>
            <w:tcW w:w="1080" w:type="dxa"/>
            <w:noWrap w:val="0"/>
            <w:vAlign w:val="center"/>
          </w:tcPr>
          <w:p>
            <w:pPr>
              <w:jc w:val="center"/>
              <w:rPr>
                <w:rFonts w:hint="eastAsia"/>
                <w:bCs/>
                <w:color w:val="auto"/>
                <w:kern w:val="2"/>
                <w:sz w:val="21"/>
                <w:szCs w:val="21"/>
                <w:lang w:val="en-US" w:eastAsia="zh-CN" w:bidi="ar-SA"/>
              </w:rPr>
            </w:pPr>
          </w:p>
        </w:tc>
        <w:tc>
          <w:tcPr>
            <w:tcW w:w="1440" w:type="dxa"/>
            <w:noWrap w:val="0"/>
            <w:vAlign w:val="center"/>
          </w:tcPr>
          <w:p>
            <w:pPr>
              <w:jc w:val="center"/>
              <w:rPr>
                <w:rFonts w:hint="eastAsia"/>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8" w:type="dxa"/>
            <w:gridSpan w:val="2"/>
            <w:noWrap w:val="0"/>
            <w:vAlign w:val="center"/>
          </w:tcPr>
          <w:p>
            <w:pPr>
              <w:jc w:val="center"/>
              <w:rPr>
                <w:rFonts w:hint="eastAsia"/>
                <w:bCs/>
                <w:color w:val="auto"/>
                <w:kern w:val="2"/>
                <w:sz w:val="21"/>
                <w:szCs w:val="21"/>
                <w:lang w:val="en-US" w:eastAsia="zh-CN" w:bidi="ar-SA"/>
              </w:rPr>
            </w:pPr>
          </w:p>
        </w:tc>
        <w:tc>
          <w:tcPr>
            <w:tcW w:w="1848" w:type="dxa"/>
            <w:gridSpan w:val="3"/>
            <w:noWrap w:val="0"/>
            <w:vAlign w:val="center"/>
          </w:tcPr>
          <w:p>
            <w:pPr>
              <w:jc w:val="center"/>
              <w:rPr>
                <w:rFonts w:hint="eastAsia"/>
                <w:bCs/>
                <w:color w:val="auto"/>
                <w:kern w:val="2"/>
                <w:sz w:val="21"/>
                <w:szCs w:val="21"/>
                <w:lang w:val="en-US" w:eastAsia="zh-CN" w:bidi="ar-SA"/>
              </w:rPr>
            </w:pPr>
          </w:p>
        </w:tc>
        <w:tc>
          <w:tcPr>
            <w:tcW w:w="1212" w:type="dxa"/>
            <w:noWrap w:val="0"/>
            <w:vAlign w:val="top"/>
          </w:tcPr>
          <w:p>
            <w:pPr>
              <w:jc w:val="center"/>
              <w:rPr>
                <w:rFonts w:hint="eastAsia"/>
                <w:bCs/>
                <w:color w:val="auto"/>
                <w:kern w:val="2"/>
                <w:sz w:val="21"/>
                <w:szCs w:val="21"/>
                <w:lang w:val="en-US" w:eastAsia="zh-CN" w:bidi="ar-SA"/>
              </w:rPr>
            </w:pPr>
          </w:p>
        </w:tc>
        <w:tc>
          <w:tcPr>
            <w:tcW w:w="1980" w:type="dxa"/>
            <w:gridSpan w:val="2"/>
            <w:noWrap w:val="0"/>
            <w:vAlign w:val="top"/>
          </w:tcPr>
          <w:p>
            <w:pPr>
              <w:jc w:val="center"/>
              <w:rPr>
                <w:rFonts w:hint="eastAsia"/>
                <w:bCs/>
                <w:color w:val="auto"/>
                <w:kern w:val="2"/>
                <w:sz w:val="21"/>
                <w:szCs w:val="21"/>
                <w:lang w:val="en-US" w:eastAsia="zh-CN" w:bidi="ar-SA"/>
              </w:rPr>
            </w:pPr>
          </w:p>
        </w:tc>
        <w:tc>
          <w:tcPr>
            <w:tcW w:w="1080" w:type="dxa"/>
            <w:noWrap w:val="0"/>
            <w:vAlign w:val="center"/>
          </w:tcPr>
          <w:p>
            <w:pPr>
              <w:jc w:val="center"/>
              <w:rPr>
                <w:rFonts w:hint="eastAsia"/>
                <w:bCs/>
                <w:color w:val="auto"/>
                <w:kern w:val="2"/>
                <w:sz w:val="21"/>
                <w:szCs w:val="21"/>
                <w:lang w:val="en-US" w:eastAsia="zh-CN" w:bidi="ar-SA"/>
              </w:rPr>
            </w:pPr>
          </w:p>
        </w:tc>
        <w:tc>
          <w:tcPr>
            <w:tcW w:w="1440" w:type="dxa"/>
            <w:noWrap w:val="0"/>
            <w:vAlign w:val="center"/>
          </w:tcPr>
          <w:p>
            <w:pPr>
              <w:jc w:val="center"/>
              <w:rPr>
                <w:rFonts w:hint="eastAsia"/>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8" w:type="dxa"/>
            <w:gridSpan w:val="2"/>
            <w:noWrap w:val="0"/>
            <w:vAlign w:val="center"/>
          </w:tcPr>
          <w:p>
            <w:pPr>
              <w:jc w:val="center"/>
              <w:rPr>
                <w:rFonts w:hint="eastAsia"/>
                <w:bCs/>
                <w:color w:val="auto"/>
                <w:kern w:val="2"/>
                <w:sz w:val="21"/>
                <w:szCs w:val="21"/>
                <w:lang w:val="en-US" w:eastAsia="zh-CN" w:bidi="ar-SA"/>
              </w:rPr>
            </w:pPr>
          </w:p>
        </w:tc>
        <w:tc>
          <w:tcPr>
            <w:tcW w:w="1848" w:type="dxa"/>
            <w:gridSpan w:val="3"/>
            <w:noWrap w:val="0"/>
            <w:vAlign w:val="center"/>
          </w:tcPr>
          <w:p>
            <w:pPr>
              <w:jc w:val="center"/>
              <w:rPr>
                <w:rFonts w:hint="eastAsia"/>
                <w:bCs/>
                <w:color w:val="auto"/>
                <w:kern w:val="2"/>
                <w:sz w:val="21"/>
                <w:szCs w:val="21"/>
                <w:lang w:val="en-US" w:eastAsia="zh-CN" w:bidi="ar-SA"/>
              </w:rPr>
            </w:pPr>
          </w:p>
        </w:tc>
        <w:tc>
          <w:tcPr>
            <w:tcW w:w="1212" w:type="dxa"/>
            <w:noWrap w:val="0"/>
            <w:vAlign w:val="top"/>
          </w:tcPr>
          <w:p>
            <w:pPr>
              <w:jc w:val="center"/>
              <w:rPr>
                <w:rFonts w:hint="eastAsia"/>
                <w:bCs/>
                <w:color w:val="auto"/>
                <w:kern w:val="2"/>
                <w:sz w:val="21"/>
                <w:szCs w:val="21"/>
                <w:lang w:val="en-US" w:eastAsia="zh-CN" w:bidi="ar-SA"/>
              </w:rPr>
            </w:pPr>
          </w:p>
        </w:tc>
        <w:tc>
          <w:tcPr>
            <w:tcW w:w="1980" w:type="dxa"/>
            <w:gridSpan w:val="2"/>
            <w:noWrap w:val="0"/>
            <w:vAlign w:val="top"/>
          </w:tcPr>
          <w:p>
            <w:pPr>
              <w:jc w:val="center"/>
              <w:rPr>
                <w:rFonts w:hint="eastAsia"/>
                <w:bCs/>
                <w:color w:val="auto"/>
                <w:kern w:val="2"/>
                <w:sz w:val="21"/>
                <w:szCs w:val="21"/>
                <w:lang w:val="en-US" w:eastAsia="zh-CN" w:bidi="ar-SA"/>
              </w:rPr>
            </w:pPr>
          </w:p>
        </w:tc>
        <w:tc>
          <w:tcPr>
            <w:tcW w:w="1080" w:type="dxa"/>
            <w:noWrap w:val="0"/>
            <w:vAlign w:val="center"/>
          </w:tcPr>
          <w:p>
            <w:pPr>
              <w:jc w:val="center"/>
              <w:rPr>
                <w:rFonts w:hint="eastAsia"/>
                <w:bCs/>
                <w:color w:val="auto"/>
                <w:kern w:val="2"/>
                <w:sz w:val="21"/>
                <w:szCs w:val="21"/>
                <w:lang w:val="en-US" w:eastAsia="zh-CN" w:bidi="ar-SA"/>
              </w:rPr>
            </w:pPr>
          </w:p>
        </w:tc>
        <w:tc>
          <w:tcPr>
            <w:tcW w:w="1440" w:type="dxa"/>
            <w:noWrap w:val="0"/>
            <w:vAlign w:val="center"/>
          </w:tcPr>
          <w:p>
            <w:pPr>
              <w:jc w:val="center"/>
              <w:rPr>
                <w:rFonts w:hint="eastAsia"/>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8" w:type="dxa"/>
            <w:gridSpan w:val="2"/>
            <w:noWrap w:val="0"/>
            <w:vAlign w:val="center"/>
          </w:tcPr>
          <w:p>
            <w:pPr>
              <w:jc w:val="center"/>
              <w:rPr>
                <w:rFonts w:hint="eastAsia"/>
                <w:bCs/>
                <w:color w:val="auto"/>
                <w:szCs w:val="21"/>
              </w:rPr>
            </w:pPr>
          </w:p>
        </w:tc>
        <w:tc>
          <w:tcPr>
            <w:tcW w:w="1848" w:type="dxa"/>
            <w:gridSpan w:val="3"/>
            <w:noWrap w:val="0"/>
            <w:vAlign w:val="center"/>
          </w:tcPr>
          <w:p>
            <w:pPr>
              <w:jc w:val="center"/>
              <w:rPr>
                <w:rFonts w:hint="eastAsia"/>
                <w:bCs/>
                <w:color w:val="auto"/>
                <w:szCs w:val="21"/>
              </w:rPr>
            </w:pPr>
          </w:p>
        </w:tc>
        <w:tc>
          <w:tcPr>
            <w:tcW w:w="1212" w:type="dxa"/>
            <w:noWrap w:val="0"/>
            <w:vAlign w:val="center"/>
          </w:tcPr>
          <w:p>
            <w:pPr>
              <w:jc w:val="center"/>
              <w:rPr>
                <w:rFonts w:hint="eastAsia"/>
                <w:bCs/>
                <w:color w:val="auto"/>
                <w:szCs w:val="21"/>
              </w:rPr>
            </w:pPr>
          </w:p>
        </w:tc>
        <w:tc>
          <w:tcPr>
            <w:tcW w:w="1980" w:type="dxa"/>
            <w:gridSpan w:val="2"/>
            <w:noWrap w:val="0"/>
            <w:vAlign w:val="center"/>
          </w:tcPr>
          <w:p>
            <w:pPr>
              <w:jc w:val="center"/>
              <w:rPr>
                <w:rFonts w:hint="eastAsia"/>
                <w:bCs/>
                <w:color w:val="auto"/>
                <w:szCs w:val="21"/>
              </w:rPr>
            </w:pPr>
          </w:p>
        </w:tc>
        <w:tc>
          <w:tcPr>
            <w:tcW w:w="1080" w:type="dxa"/>
            <w:noWrap w:val="0"/>
            <w:vAlign w:val="center"/>
          </w:tcPr>
          <w:p>
            <w:pPr>
              <w:jc w:val="center"/>
              <w:rPr>
                <w:rFonts w:hint="eastAsia"/>
                <w:bCs/>
                <w:color w:val="auto"/>
                <w:szCs w:val="21"/>
              </w:rPr>
            </w:pPr>
          </w:p>
        </w:tc>
        <w:tc>
          <w:tcPr>
            <w:tcW w:w="1440" w:type="dxa"/>
            <w:noWrap w:val="0"/>
            <w:vAlign w:val="center"/>
          </w:tcPr>
          <w:p>
            <w:pPr>
              <w:jc w:val="center"/>
              <w:rPr>
                <w:rFonts w:hint="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8" w:type="dxa"/>
            <w:gridSpan w:val="2"/>
            <w:noWrap w:val="0"/>
            <w:vAlign w:val="center"/>
          </w:tcPr>
          <w:p>
            <w:pPr>
              <w:jc w:val="center"/>
              <w:rPr>
                <w:rFonts w:hint="eastAsia"/>
                <w:bCs/>
                <w:color w:val="auto"/>
                <w:szCs w:val="21"/>
              </w:rPr>
            </w:pPr>
          </w:p>
        </w:tc>
        <w:tc>
          <w:tcPr>
            <w:tcW w:w="1848" w:type="dxa"/>
            <w:gridSpan w:val="3"/>
            <w:noWrap w:val="0"/>
            <w:vAlign w:val="center"/>
          </w:tcPr>
          <w:p>
            <w:pPr>
              <w:jc w:val="center"/>
              <w:rPr>
                <w:rFonts w:hint="eastAsia"/>
                <w:bCs/>
                <w:color w:val="auto"/>
                <w:szCs w:val="21"/>
              </w:rPr>
            </w:pPr>
          </w:p>
        </w:tc>
        <w:tc>
          <w:tcPr>
            <w:tcW w:w="1212" w:type="dxa"/>
            <w:noWrap w:val="0"/>
            <w:vAlign w:val="center"/>
          </w:tcPr>
          <w:p>
            <w:pPr>
              <w:jc w:val="center"/>
              <w:rPr>
                <w:rFonts w:hint="eastAsia"/>
                <w:bCs/>
                <w:color w:val="auto"/>
                <w:szCs w:val="21"/>
              </w:rPr>
            </w:pPr>
          </w:p>
        </w:tc>
        <w:tc>
          <w:tcPr>
            <w:tcW w:w="1980" w:type="dxa"/>
            <w:gridSpan w:val="2"/>
            <w:noWrap w:val="0"/>
            <w:vAlign w:val="center"/>
          </w:tcPr>
          <w:p>
            <w:pPr>
              <w:jc w:val="center"/>
              <w:rPr>
                <w:rFonts w:hint="eastAsia"/>
                <w:bCs/>
                <w:color w:val="auto"/>
                <w:szCs w:val="21"/>
              </w:rPr>
            </w:pPr>
          </w:p>
        </w:tc>
        <w:tc>
          <w:tcPr>
            <w:tcW w:w="1080" w:type="dxa"/>
            <w:noWrap w:val="0"/>
            <w:vAlign w:val="center"/>
          </w:tcPr>
          <w:p>
            <w:pPr>
              <w:jc w:val="center"/>
              <w:rPr>
                <w:rFonts w:hint="eastAsia"/>
                <w:bCs/>
                <w:color w:val="auto"/>
                <w:szCs w:val="21"/>
              </w:rPr>
            </w:pPr>
          </w:p>
        </w:tc>
        <w:tc>
          <w:tcPr>
            <w:tcW w:w="1440" w:type="dxa"/>
            <w:noWrap w:val="0"/>
            <w:vAlign w:val="center"/>
          </w:tcPr>
          <w:p>
            <w:pPr>
              <w:jc w:val="center"/>
              <w:rPr>
                <w:rFonts w:hint="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8" w:type="dxa"/>
            <w:gridSpan w:val="2"/>
            <w:noWrap w:val="0"/>
            <w:vAlign w:val="center"/>
          </w:tcPr>
          <w:p>
            <w:pPr>
              <w:jc w:val="center"/>
              <w:rPr>
                <w:rFonts w:hint="eastAsia"/>
                <w:bCs/>
                <w:color w:val="auto"/>
                <w:szCs w:val="21"/>
              </w:rPr>
            </w:pPr>
          </w:p>
        </w:tc>
        <w:tc>
          <w:tcPr>
            <w:tcW w:w="1848" w:type="dxa"/>
            <w:gridSpan w:val="3"/>
            <w:noWrap w:val="0"/>
            <w:vAlign w:val="center"/>
          </w:tcPr>
          <w:p>
            <w:pPr>
              <w:jc w:val="center"/>
              <w:rPr>
                <w:rFonts w:hint="eastAsia"/>
                <w:bCs/>
                <w:color w:val="auto"/>
                <w:szCs w:val="21"/>
              </w:rPr>
            </w:pPr>
          </w:p>
        </w:tc>
        <w:tc>
          <w:tcPr>
            <w:tcW w:w="1212" w:type="dxa"/>
            <w:noWrap w:val="0"/>
            <w:vAlign w:val="center"/>
          </w:tcPr>
          <w:p>
            <w:pPr>
              <w:jc w:val="center"/>
              <w:rPr>
                <w:rFonts w:hint="eastAsia"/>
                <w:bCs/>
                <w:color w:val="auto"/>
                <w:szCs w:val="21"/>
              </w:rPr>
            </w:pPr>
          </w:p>
        </w:tc>
        <w:tc>
          <w:tcPr>
            <w:tcW w:w="1980" w:type="dxa"/>
            <w:gridSpan w:val="2"/>
            <w:noWrap w:val="0"/>
            <w:vAlign w:val="center"/>
          </w:tcPr>
          <w:p>
            <w:pPr>
              <w:jc w:val="center"/>
              <w:rPr>
                <w:rFonts w:hint="eastAsia"/>
                <w:bCs/>
                <w:color w:val="auto"/>
                <w:szCs w:val="21"/>
              </w:rPr>
            </w:pPr>
          </w:p>
        </w:tc>
        <w:tc>
          <w:tcPr>
            <w:tcW w:w="1080" w:type="dxa"/>
            <w:noWrap w:val="0"/>
            <w:vAlign w:val="center"/>
          </w:tcPr>
          <w:p>
            <w:pPr>
              <w:jc w:val="center"/>
              <w:rPr>
                <w:rFonts w:hint="eastAsia"/>
                <w:bCs/>
                <w:color w:val="auto"/>
                <w:szCs w:val="21"/>
              </w:rPr>
            </w:pPr>
          </w:p>
        </w:tc>
        <w:tc>
          <w:tcPr>
            <w:tcW w:w="1440" w:type="dxa"/>
            <w:noWrap w:val="0"/>
            <w:vAlign w:val="center"/>
          </w:tcPr>
          <w:p>
            <w:pPr>
              <w:jc w:val="center"/>
              <w:rPr>
                <w:rFonts w:hint="eastAsia"/>
                <w:bCs/>
                <w:color w:val="auto"/>
                <w:szCs w:val="21"/>
              </w:rPr>
            </w:pPr>
          </w:p>
        </w:tc>
      </w:tr>
    </w:tbl>
    <w:p>
      <w:pPr>
        <w:jc w:val="both"/>
        <w:rPr>
          <w:rFonts w:hint="eastAsia" w:ascii="仿宋_gb2312" w:eastAsia="仿宋_gb2312"/>
          <w:b w:val="0"/>
          <w:bCs w:val="0"/>
          <w:color w:val="auto"/>
          <w:sz w:val="30"/>
          <w:szCs w:val="30"/>
        </w:rPr>
      </w:pPr>
      <w:r>
        <w:rPr>
          <w:color w:val="auto"/>
        </w:rPr>
        <w:br w:type="page"/>
      </w:r>
      <w:r>
        <w:rPr>
          <w:rFonts w:hint="eastAsia" w:ascii="仿宋_gb2312" w:eastAsia="仿宋_gb2312"/>
          <w:b w:val="0"/>
          <w:bCs w:val="0"/>
          <w:color w:val="auto"/>
          <w:sz w:val="30"/>
          <w:szCs w:val="30"/>
        </w:rPr>
        <w:t>附件</w:t>
      </w:r>
      <w:r>
        <w:rPr>
          <w:rFonts w:hint="eastAsia" w:ascii="仿宋_gb2312" w:eastAsia="仿宋_gb2312"/>
          <w:b w:val="0"/>
          <w:bCs w:val="0"/>
          <w:color w:val="auto"/>
          <w:sz w:val="30"/>
          <w:szCs w:val="30"/>
          <w:lang w:val="en-US" w:eastAsia="zh-CN"/>
        </w:rPr>
        <w:t>2</w:t>
      </w:r>
      <w:r>
        <w:rPr>
          <w:rFonts w:hint="eastAsia" w:ascii="仿宋_gb2312" w:eastAsia="仿宋_gb2312"/>
          <w:b w:val="0"/>
          <w:bCs w:val="0"/>
          <w:color w:val="auto"/>
          <w:sz w:val="30"/>
          <w:szCs w:val="30"/>
        </w:rPr>
        <w:t>：</w:t>
      </w:r>
    </w:p>
    <w:p>
      <w:pPr>
        <w:jc w:val="center"/>
        <w:rPr>
          <w:rFonts w:hint="eastAsia" w:eastAsia="楷体_GB2312"/>
          <w:b/>
          <w:bCs/>
          <w:color w:val="auto"/>
          <w:sz w:val="36"/>
        </w:rPr>
      </w:pPr>
      <w:r>
        <w:rPr>
          <w:rFonts w:hint="eastAsia" w:eastAsia="楷体_GB2312"/>
          <w:b/>
          <w:bCs/>
          <w:color w:val="auto"/>
          <w:sz w:val="36"/>
        </w:rPr>
        <w:t>福州软件职业学院调整专业培养计划审批表</w:t>
      </w:r>
    </w:p>
    <w:p>
      <w:pPr>
        <w:jc w:val="center"/>
        <w:rPr>
          <w:rFonts w:hint="eastAsia"/>
          <w:lang w:val="en-US" w:eastAsia="zh-CN"/>
        </w:rPr>
      </w:pPr>
      <w:r>
        <w:rPr>
          <w:rFonts w:hint="eastAsia" w:eastAsia="楷体_GB2312"/>
          <w:b/>
          <w:bCs/>
          <w:color w:val="auto"/>
          <w:sz w:val="36"/>
          <w:lang w:val="en-US" w:eastAsia="zh-CN"/>
        </w:rPr>
        <w:t xml:space="preserve">            </w:t>
      </w:r>
      <w:r>
        <w:rPr>
          <w:rFonts w:hint="eastAsia" w:eastAsia="楷体_GB2312"/>
          <w:b w:val="0"/>
          <w:bCs w:val="0"/>
          <w:color w:val="auto"/>
          <w:sz w:val="22"/>
          <w:szCs w:val="18"/>
          <w:lang w:val="en-US" w:eastAsia="zh-CN"/>
        </w:rPr>
        <w:t xml:space="preserve">                                编号</w:t>
      </w:r>
    </w:p>
    <w:tbl>
      <w:tblPr>
        <w:tblStyle w:val="8"/>
        <w:tblW w:w="929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46"/>
        <w:gridCol w:w="358"/>
        <w:gridCol w:w="390"/>
        <w:gridCol w:w="630"/>
        <w:gridCol w:w="465"/>
        <w:gridCol w:w="105"/>
        <w:gridCol w:w="540"/>
        <w:gridCol w:w="270"/>
        <w:gridCol w:w="315"/>
        <w:gridCol w:w="766"/>
        <w:gridCol w:w="774"/>
        <w:gridCol w:w="37"/>
        <w:gridCol w:w="583"/>
        <w:gridCol w:w="300"/>
        <w:gridCol w:w="165"/>
        <w:gridCol w:w="690"/>
        <w:gridCol w:w="585"/>
        <w:gridCol w:w="7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3" w:hRule="atLeast"/>
          <w:jc w:val="center"/>
        </w:trPr>
        <w:tc>
          <w:tcPr>
            <w:tcW w:w="1546" w:type="dxa"/>
            <w:tcBorders>
              <w:tl2br w:val="nil"/>
              <w:tr2bl w:val="nil"/>
            </w:tcBorders>
            <w:noWrap w:val="0"/>
            <w:vAlign w:val="center"/>
          </w:tcPr>
          <w:p>
            <w:pPr>
              <w:jc w:val="center"/>
              <w:rPr>
                <w:rFonts w:hint="eastAsia" w:ascii="宋体" w:hAnsi="宋体" w:eastAsia="宋体" w:cs="宋体"/>
                <w:b w:val="0"/>
                <w:bCs w:val="0"/>
                <w:sz w:val="18"/>
                <w:lang w:val="en-US" w:eastAsia="zh-CN"/>
              </w:rPr>
            </w:pPr>
            <w:r>
              <w:rPr>
                <w:rFonts w:hint="eastAsia" w:ascii="宋体" w:hAnsi="宋体" w:eastAsia="宋体" w:cs="宋体"/>
                <w:b w:val="0"/>
                <w:bCs w:val="0"/>
                <w:sz w:val="18"/>
                <w:lang w:val="en-US" w:eastAsia="zh-CN"/>
              </w:rPr>
              <w:t>学院（部）</w:t>
            </w:r>
          </w:p>
        </w:tc>
        <w:tc>
          <w:tcPr>
            <w:tcW w:w="1948" w:type="dxa"/>
            <w:gridSpan w:val="5"/>
            <w:tcBorders>
              <w:tl2br w:val="nil"/>
              <w:tr2bl w:val="nil"/>
            </w:tcBorders>
            <w:noWrap w:val="0"/>
            <w:vAlign w:val="center"/>
          </w:tcPr>
          <w:p>
            <w:pPr>
              <w:jc w:val="center"/>
              <w:rPr>
                <w:rFonts w:hint="eastAsia" w:ascii="宋体" w:hAnsi="宋体" w:eastAsia="宋体" w:cs="宋体"/>
                <w:b w:val="0"/>
                <w:bCs w:val="0"/>
              </w:rPr>
            </w:pPr>
          </w:p>
        </w:tc>
        <w:tc>
          <w:tcPr>
            <w:tcW w:w="810" w:type="dxa"/>
            <w:gridSpan w:val="2"/>
            <w:tcBorders>
              <w:tl2br w:val="nil"/>
              <w:tr2bl w:val="nil"/>
            </w:tcBorders>
            <w:noWrap w:val="0"/>
            <w:vAlign w:val="center"/>
          </w:tcPr>
          <w:p>
            <w:pPr>
              <w:jc w:val="center"/>
              <w:rPr>
                <w:rFonts w:hint="eastAsia" w:ascii="宋体" w:hAnsi="宋体" w:eastAsia="宋体" w:cs="宋体"/>
                <w:b w:val="0"/>
                <w:bCs w:val="0"/>
              </w:rPr>
            </w:pPr>
            <w:r>
              <w:rPr>
                <w:rFonts w:hint="eastAsia" w:ascii="宋体" w:hAnsi="宋体" w:eastAsia="宋体" w:cs="宋体"/>
                <w:b w:val="0"/>
                <w:bCs w:val="0"/>
                <w:lang w:val="en-US" w:eastAsia="zh-CN"/>
              </w:rPr>
              <w:t>年级</w:t>
            </w:r>
          </w:p>
        </w:tc>
        <w:tc>
          <w:tcPr>
            <w:tcW w:w="1892" w:type="dxa"/>
            <w:gridSpan w:val="4"/>
            <w:tcBorders>
              <w:tl2br w:val="nil"/>
              <w:tr2bl w:val="nil"/>
            </w:tcBorders>
            <w:noWrap w:val="0"/>
            <w:vAlign w:val="center"/>
          </w:tcPr>
          <w:p>
            <w:pPr>
              <w:jc w:val="center"/>
              <w:rPr>
                <w:rFonts w:hint="eastAsia" w:ascii="宋体" w:hAnsi="宋体" w:eastAsia="宋体" w:cs="宋体"/>
                <w:b w:val="0"/>
                <w:bCs w:val="0"/>
                <w:lang w:val="en-US" w:eastAsia="zh-CN"/>
              </w:rPr>
            </w:pPr>
          </w:p>
        </w:tc>
        <w:tc>
          <w:tcPr>
            <w:tcW w:w="883" w:type="dxa"/>
            <w:gridSpan w:val="2"/>
            <w:tcBorders>
              <w:tl2br w:val="nil"/>
              <w:tr2bl w:val="nil"/>
            </w:tcBorders>
            <w:noWrap w:val="0"/>
            <w:vAlign w:val="center"/>
          </w:tcPr>
          <w:p>
            <w:pPr>
              <w:jc w:val="center"/>
              <w:rPr>
                <w:rFonts w:hint="eastAsia" w:ascii="宋体" w:hAnsi="宋体" w:eastAsia="宋体" w:cs="宋体"/>
                <w:b w:val="0"/>
                <w:bCs w:val="0"/>
              </w:rPr>
            </w:pPr>
            <w:r>
              <w:rPr>
                <w:rFonts w:hint="eastAsia" w:ascii="宋体" w:hAnsi="宋体" w:eastAsia="宋体" w:cs="宋体"/>
                <w:b w:val="0"/>
                <w:bCs w:val="0"/>
                <w:lang w:val="en-US" w:eastAsia="zh-CN"/>
              </w:rPr>
              <w:t>专业</w:t>
            </w:r>
          </w:p>
        </w:tc>
        <w:tc>
          <w:tcPr>
            <w:tcW w:w="2218" w:type="dxa"/>
            <w:gridSpan w:val="4"/>
            <w:tcBorders>
              <w:tl2br w:val="nil"/>
              <w:tr2bl w:val="nil"/>
            </w:tcBorders>
            <w:noWrap w:val="0"/>
            <w:vAlign w:val="center"/>
          </w:tcPr>
          <w:p>
            <w:pPr>
              <w:jc w:val="center"/>
              <w:rPr>
                <w:rFonts w:hint="eastAsia" w:ascii="宋体" w:hAnsi="宋体" w:eastAsia="宋体" w:cs="宋体"/>
                <w:b w:val="0"/>
                <w:bCs w:val="0"/>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3" w:hRule="atLeast"/>
          <w:jc w:val="center"/>
        </w:trPr>
        <w:tc>
          <w:tcPr>
            <w:tcW w:w="1546" w:type="dxa"/>
            <w:vMerge w:val="restart"/>
            <w:tcBorders>
              <w:tl2br w:val="nil"/>
              <w:tr2bl w:val="nil"/>
            </w:tcBorders>
            <w:noWrap w:val="0"/>
            <w:vAlign w:val="center"/>
          </w:tcPr>
          <w:p>
            <w:pPr>
              <w:jc w:val="center"/>
              <w:rPr>
                <w:rFonts w:hint="eastAsia" w:ascii="宋体" w:hAnsi="宋体" w:eastAsia="宋体" w:cs="宋体"/>
                <w:b w:val="0"/>
                <w:bCs w:val="0"/>
                <w:sz w:val="18"/>
              </w:rPr>
            </w:pPr>
            <w:r>
              <w:rPr>
                <w:rFonts w:hint="eastAsia" w:ascii="宋体" w:hAnsi="宋体" w:eastAsia="宋体" w:cs="宋体"/>
                <w:b w:val="0"/>
                <w:bCs w:val="0"/>
              </w:rPr>
              <w:t>课 程 名 称</w:t>
            </w:r>
          </w:p>
        </w:tc>
        <w:tc>
          <w:tcPr>
            <w:tcW w:w="3839" w:type="dxa"/>
            <w:gridSpan w:val="9"/>
            <w:tcBorders>
              <w:tl2br w:val="nil"/>
              <w:tr2bl w:val="nil"/>
            </w:tcBorders>
            <w:noWrap w:val="0"/>
            <w:vAlign w:val="center"/>
          </w:tcPr>
          <w:p>
            <w:pPr>
              <w:jc w:val="center"/>
              <w:rPr>
                <w:rFonts w:hint="eastAsia" w:ascii="宋体" w:hAnsi="宋体" w:eastAsia="宋体" w:cs="宋体"/>
                <w:b w:val="0"/>
                <w:bCs w:val="0"/>
              </w:rPr>
            </w:pPr>
            <w:r>
              <w:rPr>
                <w:rFonts w:hint="eastAsia" w:ascii="宋体" w:hAnsi="宋体" w:eastAsia="宋体" w:cs="宋体"/>
                <w:b w:val="0"/>
                <w:bCs w:val="0"/>
              </w:rPr>
              <w:t>原 计 划</w:t>
            </w:r>
          </w:p>
        </w:tc>
        <w:tc>
          <w:tcPr>
            <w:tcW w:w="3912" w:type="dxa"/>
            <w:gridSpan w:val="8"/>
            <w:tcBorders>
              <w:tl2br w:val="nil"/>
              <w:tr2bl w:val="nil"/>
            </w:tcBorders>
            <w:noWrap w:val="0"/>
            <w:vAlign w:val="center"/>
          </w:tcPr>
          <w:p>
            <w:pPr>
              <w:jc w:val="center"/>
              <w:rPr>
                <w:rFonts w:hint="eastAsia" w:ascii="宋体" w:hAnsi="宋体" w:eastAsia="宋体" w:cs="宋体"/>
                <w:b w:val="0"/>
                <w:bCs w:val="0"/>
              </w:rPr>
            </w:pPr>
            <w:r>
              <w:rPr>
                <w:rFonts w:hint="eastAsia" w:ascii="宋体" w:hAnsi="宋体" w:eastAsia="宋体" w:cs="宋体"/>
                <w:b w:val="0"/>
                <w:bCs w:val="0"/>
              </w:rPr>
              <w:t>调 整 后 计 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44" w:hRule="atLeast"/>
          <w:jc w:val="center"/>
        </w:trPr>
        <w:tc>
          <w:tcPr>
            <w:tcW w:w="1546" w:type="dxa"/>
            <w:vMerge w:val="continue"/>
            <w:tcBorders>
              <w:tl2br w:val="nil"/>
              <w:tr2bl w:val="nil"/>
            </w:tcBorders>
            <w:noWrap w:val="0"/>
            <w:vAlign w:val="center"/>
          </w:tcPr>
          <w:p>
            <w:pPr>
              <w:jc w:val="center"/>
              <w:rPr>
                <w:rFonts w:hint="eastAsia" w:ascii="宋体" w:hAnsi="宋体" w:eastAsia="宋体" w:cs="宋体"/>
                <w:b w:val="0"/>
                <w:bCs w:val="0"/>
                <w:sz w:val="18"/>
              </w:rPr>
            </w:pPr>
          </w:p>
        </w:tc>
        <w:tc>
          <w:tcPr>
            <w:tcW w:w="748" w:type="dxa"/>
            <w:gridSpan w:val="2"/>
            <w:tcBorders>
              <w:tl2br w:val="nil"/>
              <w:tr2bl w:val="nil"/>
            </w:tcBorders>
            <w:noWrap w:val="0"/>
            <w:vAlign w:val="center"/>
          </w:tcPr>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课程类型</w:t>
            </w:r>
          </w:p>
        </w:tc>
        <w:tc>
          <w:tcPr>
            <w:tcW w:w="630" w:type="dxa"/>
            <w:tcBorders>
              <w:tl2br w:val="nil"/>
              <w:tr2bl w:val="nil"/>
            </w:tcBorders>
            <w:noWrap w:val="0"/>
            <w:vAlign w:val="center"/>
          </w:tcPr>
          <w:p>
            <w:pPr>
              <w:jc w:val="center"/>
              <w:rPr>
                <w:rFonts w:hint="eastAsia" w:ascii="宋体" w:hAnsi="宋体" w:eastAsia="宋体" w:cs="宋体"/>
                <w:b w:val="0"/>
                <w:bCs w:val="0"/>
                <w:sz w:val="18"/>
              </w:rPr>
            </w:pPr>
            <w:r>
              <w:rPr>
                <w:rFonts w:hint="eastAsia" w:ascii="宋体" w:hAnsi="宋体" w:eastAsia="宋体" w:cs="宋体"/>
                <w:b w:val="0"/>
                <w:bCs w:val="0"/>
                <w:sz w:val="18"/>
              </w:rPr>
              <w:t>总学时</w:t>
            </w:r>
          </w:p>
        </w:tc>
        <w:tc>
          <w:tcPr>
            <w:tcW w:w="465" w:type="dxa"/>
            <w:tcBorders>
              <w:tl2br w:val="nil"/>
              <w:tr2bl w:val="nil"/>
            </w:tcBorders>
            <w:noWrap w:val="0"/>
            <w:vAlign w:val="center"/>
          </w:tcPr>
          <w:p>
            <w:pPr>
              <w:jc w:val="center"/>
              <w:rPr>
                <w:rFonts w:hint="eastAsia" w:ascii="宋体" w:hAnsi="宋体" w:eastAsia="宋体" w:cs="宋体"/>
                <w:b w:val="0"/>
                <w:bCs w:val="0"/>
                <w:sz w:val="18"/>
              </w:rPr>
            </w:pPr>
            <w:r>
              <w:rPr>
                <w:rFonts w:hint="eastAsia" w:ascii="宋体" w:hAnsi="宋体" w:eastAsia="宋体" w:cs="宋体"/>
                <w:b w:val="0"/>
                <w:bCs w:val="0"/>
                <w:sz w:val="18"/>
              </w:rPr>
              <w:t>学分</w:t>
            </w:r>
          </w:p>
        </w:tc>
        <w:tc>
          <w:tcPr>
            <w:tcW w:w="645" w:type="dxa"/>
            <w:gridSpan w:val="2"/>
            <w:tcBorders>
              <w:tl2br w:val="nil"/>
              <w:tr2bl w:val="nil"/>
            </w:tcBorders>
            <w:noWrap w:val="0"/>
            <w:vAlign w:val="center"/>
          </w:tcPr>
          <w:p>
            <w:pPr>
              <w:jc w:val="center"/>
              <w:rPr>
                <w:rFonts w:hint="eastAsia" w:ascii="宋体" w:hAnsi="宋体" w:eastAsia="宋体" w:cs="宋体"/>
                <w:b w:val="0"/>
                <w:bCs w:val="0"/>
                <w:sz w:val="18"/>
              </w:rPr>
            </w:pPr>
            <w:r>
              <w:rPr>
                <w:rFonts w:hint="eastAsia" w:ascii="宋体" w:hAnsi="宋体" w:eastAsia="宋体" w:cs="宋体"/>
                <w:b w:val="0"/>
                <w:bCs w:val="0"/>
                <w:sz w:val="18"/>
              </w:rPr>
              <w:t>学</w:t>
            </w:r>
            <w:r>
              <w:rPr>
                <w:rFonts w:hint="eastAsia" w:ascii="宋体" w:hAnsi="宋体" w:eastAsia="宋体" w:cs="宋体"/>
                <w:b w:val="0"/>
                <w:bCs w:val="0"/>
                <w:sz w:val="18"/>
                <w:lang w:val="en-US" w:eastAsia="zh-CN"/>
              </w:rPr>
              <w:t xml:space="preserve"> </w:t>
            </w:r>
            <w:r>
              <w:rPr>
                <w:rFonts w:hint="eastAsia" w:ascii="宋体" w:hAnsi="宋体" w:eastAsia="宋体" w:cs="宋体"/>
                <w:b w:val="0"/>
                <w:bCs w:val="0"/>
                <w:sz w:val="18"/>
              </w:rPr>
              <w:t>期</w:t>
            </w:r>
          </w:p>
        </w:tc>
        <w:tc>
          <w:tcPr>
            <w:tcW w:w="585" w:type="dxa"/>
            <w:gridSpan w:val="2"/>
            <w:tcBorders>
              <w:tl2br w:val="nil"/>
              <w:tr2bl w:val="nil"/>
            </w:tcBorders>
            <w:noWrap w:val="0"/>
            <w:vAlign w:val="top"/>
          </w:tcPr>
          <w:p>
            <w:pPr>
              <w:jc w:val="center"/>
              <w:rPr>
                <w:rFonts w:hint="eastAsia" w:ascii="宋体" w:hAnsi="宋体" w:eastAsia="宋体" w:cs="宋体"/>
                <w:b w:val="0"/>
                <w:bCs w:val="0"/>
                <w:sz w:val="18"/>
                <w:lang w:eastAsia="zh-CN"/>
              </w:rPr>
            </w:pPr>
            <w:r>
              <w:rPr>
                <w:rFonts w:hint="eastAsia" w:ascii="宋体" w:hAnsi="宋体" w:eastAsia="宋体" w:cs="宋体"/>
                <w:b w:val="0"/>
                <w:bCs w:val="0"/>
                <w:sz w:val="18"/>
                <w:lang w:val="en-US" w:eastAsia="zh-CN"/>
              </w:rPr>
              <w:t>周学时</w:t>
            </w:r>
          </w:p>
        </w:tc>
        <w:tc>
          <w:tcPr>
            <w:tcW w:w="766" w:type="dxa"/>
            <w:tcBorders>
              <w:tl2br w:val="nil"/>
              <w:tr2bl w:val="nil"/>
            </w:tcBorders>
            <w:noWrap w:val="0"/>
            <w:vAlign w:val="top"/>
          </w:tcPr>
          <w:p>
            <w:pPr>
              <w:jc w:val="center"/>
              <w:rPr>
                <w:rFonts w:hint="eastAsia" w:ascii="宋体" w:hAnsi="宋体" w:eastAsia="宋体" w:cs="宋体"/>
                <w:b w:val="0"/>
                <w:bCs w:val="0"/>
                <w:sz w:val="18"/>
              </w:rPr>
            </w:pPr>
            <w:r>
              <w:rPr>
                <w:rFonts w:hint="eastAsia" w:ascii="宋体" w:hAnsi="宋体" w:eastAsia="宋体" w:cs="宋体"/>
                <w:b w:val="0"/>
                <w:bCs w:val="0"/>
                <w:sz w:val="18"/>
              </w:rPr>
              <w:t>考试</w:t>
            </w:r>
          </w:p>
          <w:p>
            <w:pPr>
              <w:jc w:val="center"/>
              <w:rPr>
                <w:rFonts w:hint="eastAsia" w:ascii="宋体" w:hAnsi="宋体" w:eastAsia="宋体" w:cs="宋体"/>
                <w:b w:val="0"/>
                <w:bCs w:val="0"/>
                <w:sz w:val="18"/>
              </w:rPr>
            </w:pPr>
            <w:r>
              <w:rPr>
                <w:rFonts w:hint="eastAsia" w:ascii="宋体" w:hAnsi="宋体" w:eastAsia="宋体" w:cs="宋体"/>
                <w:b w:val="0"/>
                <w:bCs w:val="0"/>
                <w:sz w:val="18"/>
              </w:rPr>
              <w:t>类型</w:t>
            </w:r>
          </w:p>
        </w:tc>
        <w:tc>
          <w:tcPr>
            <w:tcW w:w="774" w:type="dxa"/>
            <w:tcBorders>
              <w:tl2br w:val="nil"/>
              <w:tr2bl w:val="nil"/>
            </w:tcBorders>
            <w:noWrap w:val="0"/>
            <w:vAlign w:val="center"/>
          </w:tcPr>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课程</w:t>
            </w:r>
          </w:p>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类型</w:t>
            </w:r>
          </w:p>
        </w:tc>
        <w:tc>
          <w:tcPr>
            <w:tcW w:w="620" w:type="dxa"/>
            <w:gridSpan w:val="2"/>
            <w:tcBorders>
              <w:tl2br w:val="nil"/>
              <w:tr2bl w:val="nil"/>
            </w:tcBorders>
            <w:noWrap w:val="0"/>
            <w:vAlign w:val="center"/>
          </w:tcPr>
          <w:p>
            <w:pPr>
              <w:jc w:val="center"/>
              <w:rPr>
                <w:rFonts w:hint="eastAsia" w:ascii="宋体" w:hAnsi="宋体" w:eastAsia="宋体" w:cs="宋体"/>
                <w:b w:val="0"/>
                <w:bCs w:val="0"/>
                <w:sz w:val="18"/>
              </w:rPr>
            </w:pPr>
            <w:r>
              <w:rPr>
                <w:rFonts w:hint="eastAsia" w:ascii="宋体" w:hAnsi="宋体" w:eastAsia="宋体" w:cs="宋体"/>
                <w:b w:val="0"/>
                <w:bCs w:val="0"/>
                <w:sz w:val="18"/>
              </w:rPr>
              <w:t>总学时</w:t>
            </w:r>
          </w:p>
        </w:tc>
        <w:tc>
          <w:tcPr>
            <w:tcW w:w="465" w:type="dxa"/>
            <w:gridSpan w:val="2"/>
            <w:tcBorders>
              <w:tl2br w:val="nil"/>
              <w:tr2bl w:val="nil"/>
            </w:tcBorders>
            <w:noWrap w:val="0"/>
            <w:vAlign w:val="center"/>
          </w:tcPr>
          <w:p>
            <w:pPr>
              <w:jc w:val="center"/>
              <w:rPr>
                <w:rFonts w:hint="eastAsia" w:ascii="宋体" w:hAnsi="宋体" w:eastAsia="宋体" w:cs="宋体"/>
                <w:b w:val="0"/>
                <w:bCs w:val="0"/>
                <w:sz w:val="18"/>
              </w:rPr>
            </w:pPr>
            <w:r>
              <w:rPr>
                <w:rFonts w:hint="eastAsia" w:ascii="宋体" w:hAnsi="宋体" w:eastAsia="宋体" w:cs="宋体"/>
                <w:b w:val="0"/>
                <w:bCs w:val="0"/>
                <w:sz w:val="18"/>
              </w:rPr>
              <w:t>学分</w:t>
            </w:r>
          </w:p>
        </w:tc>
        <w:tc>
          <w:tcPr>
            <w:tcW w:w="690" w:type="dxa"/>
            <w:tcBorders>
              <w:tl2br w:val="nil"/>
              <w:tr2bl w:val="nil"/>
            </w:tcBorders>
            <w:noWrap w:val="0"/>
            <w:vAlign w:val="center"/>
          </w:tcPr>
          <w:p>
            <w:pPr>
              <w:jc w:val="center"/>
              <w:rPr>
                <w:rFonts w:hint="eastAsia" w:ascii="宋体" w:hAnsi="宋体" w:eastAsia="宋体" w:cs="宋体"/>
                <w:b w:val="0"/>
                <w:bCs w:val="0"/>
                <w:sz w:val="18"/>
              </w:rPr>
            </w:pPr>
            <w:r>
              <w:rPr>
                <w:rFonts w:hint="eastAsia" w:ascii="宋体" w:hAnsi="宋体" w:eastAsia="宋体" w:cs="宋体"/>
                <w:b w:val="0"/>
                <w:bCs w:val="0"/>
                <w:sz w:val="18"/>
              </w:rPr>
              <w:t>学</w:t>
            </w:r>
            <w:r>
              <w:rPr>
                <w:rFonts w:hint="eastAsia" w:ascii="宋体" w:hAnsi="宋体" w:eastAsia="宋体" w:cs="宋体"/>
                <w:b w:val="0"/>
                <w:bCs w:val="0"/>
                <w:sz w:val="18"/>
                <w:lang w:val="en-US" w:eastAsia="zh-CN"/>
              </w:rPr>
              <w:t xml:space="preserve">  </w:t>
            </w:r>
            <w:r>
              <w:rPr>
                <w:rFonts w:hint="eastAsia" w:ascii="宋体" w:hAnsi="宋体" w:eastAsia="宋体" w:cs="宋体"/>
                <w:b w:val="0"/>
                <w:bCs w:val="0"/>
                <w:sz w:val="18"/>
              </w:rPr>
              <w:t>期</w:t>
            </w:r>
          </w:p>
        </w:tc>
        <w:tc>
          <w:tcPr>
            <w:tcW w:w="585" w:type="dxa"/>
            <w:tcBorders>
              <w:tl2br w:val="nil"/>
              <w:tr2bl w:val="nil"/>
            </w:tcBorders>
            <w:noWrap w:val="0"/>
            <w:vAlign w:val="center"/>
          </w:tcPr>
          <w:p>
            <w:pPr>
              <w:jc w:val="center"/>
              <w:rPr>
                <w:rFonts w:hint="eastAsia" w:ascii="宋体" w:hAnsi="宋体" w:eastAsia="宋体" w:cs="宋体"/>
                <w:b w:val="0"/>
                <w:bCs w:val="0"/>
                <w:sz w:val="18"/>
                <w:lang w:eastAsia="zh-CN"/>
              </w:rPr>
            </w:pPr>
            <w:r>
              <w:rPr>
                <w:rFonts w:hint="eastAsia" w:ascii="宋体" w:hAnsi="宋体" w:eastAsia="宋体" w:cs="宋体"/>
                <w:b w:val="0"/>
                <w:bCs w:val="0"/>
                <w:sz w:val="18"/>
                <w:lang w:val="en-US" w:eastAsia="zh-CN"/>
              </w:rPr>
              <w:t>周学时</w:t>
            </w:r>
          </w:p>
        </w:tc>
        <w:tc>
          <w:tcPr>
            <w:tcW w:w="778" w:type="dxa"/>
            <w:tcBorders>
              <w:tl2br w:val="nil"/>
              <w:tr2bl w:val="nil"/>
            </w:tcBorders>
            <w:noWrap w:val="0"/>
            <w:vAlign w:val="center"/>
          </w:tcPr>
          <w:p>
            <w:pPr>
              <w:jc w:val="center"/>
              <w:rPr>
                <w:rFonts w:hint="eastAsia" w:ascii="宋体" w:hAnsi="宋体" w:eastAsia="宋体" w:cs="宋体"/>
                <w:b w:val="0"/>
                <w:bCs w:val="0"/>
                <w:sz w:val="18"/>
              </w:rPr>
            </w:pPr>
            <w:r>
              <w:rPr>
                <w:rFonts w:hint="eastAsia" w:ascii="宋体" w:hAnsi="宋体" w:eastAsia="宋体" w:cs="宋体"/>
                <w:b w:val="0"/>
                <w:bCs w:val="0"/>
                <w:sz w:val="18"/>
              </w:rPr>
              <w:t>考试</w:t>
            </w:r>
          </w:p>
          <w:p>
            <w:pPr>
              <w:jc w:val="center"/>
              <w:rPr>
                <w:rFonts w:hint="eastAsia" w:ascii="宋体" w:hAnsi="宋体" w:eastAsia="宋体" w:cs="宋体"/>
                <w:b w:val="0"/>
                <w:bCs w:val="0"/>
                <w:sz w:val="18"/>
              </w:rPr>
            </w:pPr>
            <w:r>
              <w:rPr>
                <w:rFonts w:hint="eastAsia" w:ascii="宋体" w:hAnsi="宋体" w:eastAsia="宋体" w:cs="宋体"/>
                <w:b w:val="0"/>
                <w:bCs w:val="0"/>
                <w:sz w:val="18"/>
              </w:rPr>
              <w:t>类型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jc w:val="center"/>
        </w:trPr>
        <w:tc>
          <w:tcPr>
            <w:tcW w:w="1546" w:type="dxa"/>
            <w:tcBorders>
              <w:tl2br w:val="nil"/>
              <w:tr2bl w:val="nil"/>
            </w:tcBorders>
            <w:noWrap w:val="0"/>
            <w:vAlign w:val="top"/>
          </w:tcPr>
          <w:p>
            <w:pPr>
              <w:jc w:val="center"/>
              <w:rPr>
                <w:rFonts w:hint="eastAsia" w:ascii="宋体" w:hAnsi="宋体" w:eastAsia="宋体" w:cs="宋体"/>
                <w:b w:val="0"/>
                <w:bCs w:val="0"/>
              </w:rPr>
            </w:pPr>
          </w:p>
        </w:tc>
        <w:tc>
          <w:tcPr>
            <w:tcW w:w="748" w:type="dxa"/>
            <w:gridSpan w:val="2"/>
            <w:tcBorders>
              <w:tl2br w:val="nil"/>
              <w:tr2bl w:val="nil"/>
            </w:tcBorders>
            <w:noWrap w:val="0"/>
            <w:vAlign w:val="top"/>
          </w:tcPr>
          <w:p>
            <w:pPr>
              <w:jc w:val="center"/>
              <w:rPr>
                <w:rFonts w:hint="eastAsia" w:ascii="宋体" w:hAnsi="宋体" w:eastAsia="宋体" w:cs="宋体"/>
                <w:b w:val="0"/>
                <w:bCs w:val="0"/>
              </w:rPr>
            </w:pPr>
          </w:p>
        </w:tc>
        <w:tc>
          <w:tcPr>
            <w:tcW w:w="630" w:type="dxa"/>
            <w:tcBorders>
              <w:tl2br w:val="nil"/>
              <w:tr2bl w:val="nil"/>
            </w:tcBorders>
            <w:noWrap w:val="0"/>
            <w:vAlign w:val="top"/>
          </w:tcPr>
          <w:p>
            <w:pPr>
              <w:jc w:val="center"/>
              <w:rPr>
                <w:rFonts w:hint="eastAsia" w:ascii="宋体" w:hAnsi="宋体" w:eastAsia="宋体" w:cs="宋体"/>
                <w:b w:val="0"/>
                <w:bCs w:val="0"/>
              </w:rPr>
            </w:pPr>
          </w:p>
        </w:tc>
        <w:tc>
          <w:tcPr>
            <w:tcW w:w="465" w:type="dxa"/>
            <w:tcBorders>
              <w:tl2br w:val="nil"/>
              <w:tr2bl w:val="nil"/>
            </w:tcBorders>
            <w:noWrap w:val="0"/>
            <w:vAlign w:val="top"/>
          </w:tcPr>
          <w:p>
            <w:pPr>
              <w:jc w:val="center"/>
              <w:rPr>
                <w:rFonts w:hint="eastAsia" w:ascii="宋体" w:hAnsi="宋体" w:eastAsia="宋体" w:cs="宋体"/>
                <w:b w:val="0"/>
                <w:bCs w:val="0"/>
              </w:rPr>
            </w:pPr>
          </w:p>
        </w:tc>
        <w:tc>
          <w:tcPr>
            <w:tcW w:w="645" w:type="dxa"/>
            <w:gridSpan w:val="2"/>
            <w:tcBorders>
              <w:tl2br w:val="nil"/>
              <w:tr2bl w:val="nil"/>
            </w:tcBorders>
            <w:noWrap w:val="0"/>
            <w:vAlign w:val="top"/>
          </w:tcPr>
          <w:p>
            <w:pPr>
              <w:jc w:val="center"/>
              <w:rPr>
                <w:rFonts w:hint="eastAsia" w:ascii="宋体" w:hAnsi="宋体" w:eastAsia="宋体" w:cs="宋体"/>
                <w:b w:val="0"/>
                <w:bCs w:val="0"/>
              </w:rPr>
            </w:pPr>
          </w:p>
        </w:tc>
        <w:tc>
          <w:tcPr>
            <w:tcW w:w="585" w:type="dxa"/>
            <w:gridSpan w:val="2"/>
            <w:tcBorders>
              <w:tl2br w:val="nil"/>
              <w:tr2bl w:val="nil"/>
            </w:tcBorders>
            <w:noWrap w:val="0"/>
            <w:vAlign w:val="top"/>
          </w:tcPr>
          <w:p>
            <w:pPr>
              <w:jc w:val="center"/>
              <w:rPr>
                <w:rFonts w:hint="eastAsia" w:ascii="宋体" w:hAnsi="宋体" w:eastAsia="宋体" w:cs="宋体"/>
                <w:b w:val="0"/>
                <w:bCs w:val="0"/>
              </w:rPr>
            </w:pPr>
          </w:p>
        </w:tc>
        <w:tc>
          <w:tcPr>
            <w:tcW w:w="766" w:type="dxa"/>
            <w:tcBorders>
              <w:tl2br w:val="nil"/>
              <w:tr2bl w:val="nil"/>
            </w:tcBorders>
            <w:noWrap w:val="0"/>
            <w:vAlign w:val="top"/>
          </w:tcPr>
          <w:p>
            <w:pPr>
              <w:jc w:val="center"/>
              <w:rPr>
                <w:rFonts w:hint="eastAsia" w:ascii="宋体" w:hAnsi="宋体" w:eastAsia="宋体" w:cs="宋体"/>
                <w:b w:val="0"/>
                <w:bCs w:val="0"/>
              </w:rPr>
            </w:pPr>
          </w:p>
        </w:tc>
        <w:tc>
          <w:tcPr>
            <w:tcW w:w="774" w:type="dxa"/>
            <w:tcBorders>
              <w:tl2br w:val="nil"/>
              <w:tr2bl w:val="nil"/>
            </w:tcBorders>
            <w:noWrap w:val="0"/>
            <w:vAlign w:val="top"/>
          </w:tcPr>
          <w:p>
            <w:pPr>
              <w:jc w:val="center"/>
              <w:rPr>
                <w:rFonts w:hint="eastAsia" w:ascii="宋体" w:hAnsi="宋体" w:eastAsia="宋体" w:cs="宋体"/>
                <w:b w:val="0"/>
                <w:bCs w:val="0"/>
              </w:rPr>
            </w:pPr>
          </w:p>
        </w:tc>
        <w:tc>
          <w:tcPr>
            <w:tcW w:w="620" w:type="dxa"/>
            <w:gridSpan w:val="2"/>
            <w:tcBorders>
              <w:tl2br w:val="nil"/>
              <w:tr2bl w:val="nil"/>
            </w:tcBorders>
            <w:noWrap w:val="0"/>
            <w:vAlign w:val="top"/>
          </w:tcPr>
          <w:p>
            <w:pPr>
              <w:jc w:val="center"/>
              <w:rPr>
                <w:rFonts w:hint="eastAsia" w:ascii="宋体" w:hAnsi="宋体" w:eastAsia="宋体" w:cs="宋体"/>
                <w:b w:val="0"/>
                <w:bCs w:val="0"/>
              </w:rPr>
            </w:pPr>
          </w:p>
        </w:tc>
        <w:tc>
          <w:tcPr>
            <w:tcW w:w="465" w:type="dxa"/>
            <w:gridSpan w:val="2"/>
            <w:tcBorders>
              <w:tl2br w:val="nil"/>
              <w:tr2bl w:val="nil"/>
            </w:tcBorders>
            <w:noWrap w:val="0"/>
            <w:vAlign w:val="top"/>
          </w:tcPr>
          <w:p>
            <w:pPr>
              <w:jc w:val="center"/>
              <w:rPr>
                <w:rFonts w:hint="eastAsia" w:ascii="宋体" w:hAnsi="宋体" w:eastAsia="宋体" w:cs="宋体"/>
                <w:b w:val="0"/>
                <w:bCs w:val="0"/>
              </w:rPr>
            </w:pPr>
          </w:p>
        </w:tc>
        <w:tc>
          <w:tcPr>
            <w:tcW w:w="690" w:type="dxa"/>
            <w:tcBorders>
              <w:tl2br w:val="nil"/>
              <w:tr2bl w:val="nil"/>
            </w:tcBorders>
            <w:noWrap w:val="0"/>
            <w:vAlign w:val="top"/>
          </w:tcPr>
          <w:p>
            <w:pPr>
              <w:jc w:val="center"/>
              <w:rPr>
                <w:rFonts w:hint="eastAsia" w:ascii="宋体" w:hAnsi="宋体" w:eastAsia="宋体" w:cs="宋体"/>
                <w:b w:val="0"/>
                <w:bCs w:val="0"/>
              </w:rPr>
            </w:pPr>
          </w:p>
        </w:tc>
        <w:tc>
          <w:tcPr>
            <w:tcW w:w="585" w:type="dxa"/>
            <w:tcBorders>
              <w:tl2br w:val="nil"/>
              <w:tr2bl w:val="nil"/>
            </w:tcBorders>
            <w:noWrap w:val="0"/>
            <w:vAlign w:val="top"/>
          </w:tcPr>
          <w:p>
            <w:pPr>
              <w:jc w:val="center"/>
              <w:rPr>
                <w:rFonts w:hint="eastAsia" w:ascii="宋体" w:hAnsi="宋体" w:eastAsia="宋体" w:cs="宋体"/>
                <w:b w:val="0"/>
                <w:bCs w:val="0"/>
              </w:rPr>
            </w:pPr>
          </w:p>
        </w:tc>
        <w:tc>
          <w:tcPr>
            <w:tcW w:w="778" w:type="dxa"/>
            <w:tcBorders>
              <w:tl2br w:val="nil"/>
              <w:tr2bl w:val="nil"/>
            </w:tcBorders>
            <w:noWrap w:val="0"/>
            <w:vAlign w:val="top"/>
          </w:tcPr>
          <w:p>
            <w:pPr>
              <w:jc w:val="center"/>
              <w:rPr>
                <w:rFonts w:hint="eastAsia" w:ascii="宋体" w:hAnsi="宋体" w:eastAsia="宋体" w:cs="宋体"/>
                <w:b w:val="0"/>
                <w:bCs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8" w:hRule="atLeast"/>
          <w:jc w:val="center"/>
        </w:trPr>
        <w:tc>
          <w:tcPr>
            <w:tcW w:w="1546" w:type="dxa"/>
            <w:tcBorders>
              <w:tl2br w:val="nil"/>
              <w:tr2bl w:val="nil"/>
            </w:tcBorders>
            <w:noWrap w:val="0"/>
            <w:vAlign w:val="top"/>
          </w:tcPr>
          <w:p>
            <w:pPr>
              <w:jc w:val="center"/>
              <w:rPr>
                <w:rFonts w:hint="eastAsia" w:ascii="宋体" w:hAnsi="宋体" w:eastAsia="宋体" w:cs="宋体"/>
                <w:b w:val="0"/>
                <w:bCs w:val="0"/>
              </w:rPr>
            </w:pPr>
          </w:p>
        </w:tc>
        <w:tc>
          <w:tcPr>
            <w:tcW w:w="748" w:type="dxa"/>
            <w:gridSpan w:val="2"/>
            <w:tcBorders>
              <w:tl2br w:val="nil"/>
              <w:tr2bl w:val="nil"/>
            </w:tcBorders>
            <w:noWrap w:val="0"/>
            <w:vAlign w:val="top"/>
          </w:tcPr>
          <w:p>
            <w:pPr>
              <w:jc w:val="center"/>
              <w:rPr>
                <w:rFonts w:hint="eastAsia" w:ascii="宋体" w:hAnsi="宋体" w:eastAsia="宋体" w:cs="宋体"/>
                <w:b w:val="0"/>
                <w:bCs w:val="0"/>
              </w:rPr>
            </w:pPr>
          </w:p>
        </w:tc>
        <w:tc>
          <w:tcPr>
            <w:tcW w:w="630" w:type="dxa"/>
            <w:tcBorders>
              <w:tl2br w:val="nil"/>
              <w:tr2bl w:val="nil"/>
            </w:tcBorders>
            <w:noWrap w:val="0"/>
            <w:vAlign w:val="top"/>
          </w:tcPr>
          <w:p>
            <w:pPr>
              <w:jc w:val="center"/>
              <w:rPr>
                <w:rFonts w:hint="eastAsia" w:ascii="宋体" w:hAnsi="宋体" w:eastAsia="宋体" w:cs="宋体"/>
                <w:b w:val="0"/>
                <w:bCs w:val="0"/>
              </w:rPr>
            </w:pPr>
          </w:p>
        </w:tc>
        <w:tc>
          <w:tcPr>
            <w:tcW w:w="465" w:type="dxa"/>
            <w:tcBorders>
              <w:tl2br w:val="nil"/>
              <w:tr2bl w:val="nil"/>
            </w:tcBorders>
            <w:noWrap w:val="0"/>
            <w:vAlign w:val="top"/>
          </w:tcPr>
          <w:p>
            <w:pPr>
              <w:jc w:val="center"/>
              <w:rPr>
                <w:rFonts w:hint="eastAsia" w:ascii="宋体" w:hAnsi="宋体" w:eastAsia="宋体" w:cs="宋体"/>
                <w:b w:val="0"/>
                <w:bCs w:val="0"/>
              </w:rPr>
            </w:pPr>
          </w:p>
        </w:tc>
        <w:tc>
          <w:tcPr>
            <w:tcW w:w="645" w:type="dxa"/>
            <w:gridSpan w:val="2"/>
            <w:tcBorders>
              <w:tl2br w:val="nil"/>
              <w:tr2bl w:val="nil"/>
            </w:tcBorders>
            <w:noWrap w:val="0"/>
            <w:vAlign w:val="top"/>
          </w:tcPr>
          <w:p>
            <w:pPr>
              <w:jc w:val="center"/>
              <w:rPr>
                <w:rFonts w:hint="eastAsia" w:ascii="宋体" w:hAnsi="宋体" w:eastAsia="宋体" w:cs="宋体"/>
                <w:b w:val="0"/>
                <w:bCs w:val="0"/>
              </w:rPr>
            </w:pPr>
          </w:p>
        </w:tc>
        <w:tc>
          <w:tcPr>
            <w:tcW w:w="585" w:type="dxa"/>
            <w:gridSpan w:val="2"/>
            <w:tcBorders>
              <w:tl2br w:val="nil"/>
              <w:tr2bl w:val="nil"/>
            </w:tcBorders>
            <w:noWrap w:val="0"/>
            <w:vAlign w:val="top"/>
          </w:tcPr>
          <w:p>
            <w:pPr>
              <w:jc w:val="center"/>
              <w:rPr>
                <w:rFonts w:hint="eastAsia" w:ascii="宋体" w:hAnsi="宋体" w:eastAsia="宋体" w:cs="宋体"/>
                <w:b w:val="0"/>
                <w:bCs w:val="0"/>
              </w:rPr>
            </w:pPr>
          </w:p>
        </w:tc>
        <w:tc>
          <w:tcPr>
            <w:tcW w:w="766" w:type="dxa"/>
            <w:tcBorders>
              <w:tl2br w:val="nil"/>
              <w:tr2bl w:val="nil"/>
            </w:tcBorders>
            <w:noWrap w:val="0"/>
            <w:vAlign w:val="top"/>
          </w:tcPr>
          <w:p>
            <w:pPr>
              <w:jc w:val="center"/>
              <w:rPr>
                <w:rFonts w:hint="eastAsia" w:ascii="宋体" w:hAnsi="宋体" w:eastAsia="宋体" w:cs="宋体"/>
                <w:b w:val="0"/>
                <w:bCs w:val="0"/>
              </w:rPr>
            </w:pPr>
          </w:p>
        </w:tc>
        <w:tc>
          <w:tcPr>
            <w:tcW w:w="774" w:type="dxa"/>
            <w:tcBorders>
              <w:tl2br w:val="nil"/>
              <w:tr2bl w:val="nil"/>
            </w:tcBorders>
            <w:noWrap w:val="0"/>
            <w:vAlign w:val="top"/>
          </w:tcPr>
          <w:p>
            <w:pPr>
              <w:jc w:val="center"/>
              <w:rPr>
                <w:rFonts w:hint="eastAsia" w:ascii="宋体" w:hAnsi="宋体" w:eastAsia="宋体" w:cs="宋体"/>
                <w:b w:val="0"/>
                <w:bCs w:val="0"/>
              </w:rPr>
            </w:pPr>
          </w:p>
        </w:tc>
        <w:tc>
          <w:tcPr>
            <w:tcW w:w="620" w:type="dxa"/>
            <w:gridSpan w:val="2"/>
            <w:tcBorders>
              <w:tl2br w:val="nil"/>
              <w:tr2bl w:val="nil"/>
            </w:tcBorders>
            <w:noWrap w:val="0"/>
            <w:vAlign w:val="top"/>
          </w:tcPr>
          <w:p>
            <w:pPr>
              <w:jc w:val="center"/>
              <w:rPr>
                <w:rFonts w:hint="eastAsia" w:ascii="宋体" w:hAnsi="宋体" w:eastAsia="宋体" w:cs="宋体"/>
                <w:b w:val="0"/>
                <w:bCs w:val="0"/>
              </w:rPr>
            </w:pPr>
          </w:p>
        </w:tc>
        <w:tc>
          <w:tcPr>
            <w:tcW w:w="465" w:type="dxa"/>
            <w:gridSpan w:val="2"/>
            <w:tcBorders>
              <w:tl2br w:val="nil"/>
              <w:tr2bl w:val="nil"/>
            </w:tcBorders>
            <w:noWrap w:val="0"/>
            <w:vAlign w:val="top"/>
          </w:tcPr>
          <w:p>
            <w:pPr>
              <w:jc w:val="center"/>
              <w:rPr>
                <w:rFonts w:hint="eastAsia" w:ascii="宋体" w:hAnsi="宋体" w:eastAsia="宋体" w:cs="宋体"/>
                <w:b w:val="0"/>
                <w:bCs w:val="0"/>
              </w:rPr>
            </w:pPr>
          </w:p>
        </w:tc>
        <w:tc>
          <w:tcPr>
            <w:tcW w:w="690" w:type="dxa"/>
            <w:tcBorders>
              <w:tl2br w:val="nil"/>
              <w:tr2bl w:val="nil"/>
            </w:tcBorders>
            <w:noWrap w:val="0"/>
            <w:vAlign w:val="top"/>
          </w:tcPr>
          <w:p>
            <w:pPr>
              <w:jc w:val="center"/>
              <w:rPr>
                <w:rFonts w:hint="eastAsia" w:ascii="宋体" w:hAnsi="宋体" w:eastAsia="宋体" w:cs="宋体"/>
                <w:b w:val="0"/>
                <w:bCs w:val="0"/>
              </w:rPr>
            </w:pPr>
          </w:p>
        </w:tc>
        <w:tc>
          <w:tcPr>
            <w:tcW w:w="585" w:type="dxa"/>
            <w:tcBorders>
              <w:tl2br w:val="nil"/>
              <w:tr2bl w:val="nil"/>
            </w:tcBorders>
            <w:noWrap w:val="0"/>
            <w:vAlign w:val="top"/>
          </w:tcPr>
          <w:p>
            <w:pPr>
              <w:jc w:val="center"/>
              <w:rPr>
                <w:rFonts w:hint="eastAsia" w:ascii="宋体" w:hAnsi="宋体" w:eastAsia="宋体" w:cs="宋体"/>
                <w:b w:val="0"/>
                <w:bCs w:val="0"/>
              </w:rPr>
            </w:pPr>
          </w:p>
        </w:tc>
        <w:tc>
          <w:tcPr>
            <w:tcW w:w="778" w:type="dxa"/>
            <w:tcBorders>
              <w:tl2br w:val="nil"/>
              <w:tr2bl w:val="nil"/>
            </w:tcBorders>
            <w:noWrap w:val="0"/>
            <w:vAlign w:val="top"/>
          </w:tcPr>
          <w:p>
            <w:pPr>
              <w:jc w:val="center"/>
              <w:rPr>
                <w:rFonts w:hint="eastAsia" w:ascii="宋体" w:hAnsi="宋体" w:eastAsia="宋体" w:cs="宋体"/>
                <w:b w:val="0"/>
                <w:bCs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546" w:type="dxa"/>
            <w:tcBorders>
              <w:tl2br w:val="nil"/>
              <w:tr2bl w:val="nil"/>
            </w:tcBorders>
            <w:noWrap w:val="0"/>
            <w:vAlign w:val="top"/>
          </w:tcPr>
          <w:p>
            <w:pPr>
              <w:jc w:val="center"/>
              <w:rPr>
                <w:rFonts w:hint="eastAsia" w:ascii="宋体" w:hAnsi="宋体" w:eastAsia="宋体" w:cs="宋体"/>
                <w:b w:val="0"/>
                <w:bCs w:val="0"/>
              </w:rPr>
            </w:pPr>
          </w:p>
        </w:tc>
        <w:tc>
          <w:tcPr>
            <w:tcW w:w="748" w:type="dxa"/>
            <w:gridSpan w:val="2"/>
            <w:tcBorders>
              <w:tl2br w:val="nil"/>
              <w:tr2bl w:val="nil"/>
            </w:tcBorders>
            <w:noWrap w:val="0"/>
            <w:vAlign w:val="top"/>
          </w:tcPr>
          <w:p>
            <w:pPr>
              <w:jc w:val="center"/>
              <w:rPr>
                <w:rFonts w:hint="eastAsia" w:ascii="宋体" w:hAnsi="宋体" w:eastAsia="宋体" w:cs="宋体"/>
                <w:b w:val="0"/>
                <w:bCs w:val="0"/>
              </w:rPr>
            </w:pPr>
          </w:p>
        </w:tc>
        <w:tc>
          <w:tcPr>
            <w:tcW w:w="630" w:type="dxa"/>
            <w:tcBorders>
              <w:tl2br w:val="nil"/>
              <w:tr2bl w:val="nil"/>
            </w:tcBorders>
            <w:noWrap w:val="0"/>
            <w:vAlign w:val="top"/>
          </w:tcPr>
          <w:p>
            <w:pPr>
              <w:jc w:val="center"/>
              <w:rPr>
                <w:rFonts w:hint="eastAsia" w:ascii="宋体" w:hAnsi="宋体" w:eastAsia="宋体" w:cs="宋体"/>
                <w:b w:val="0"/>
                <w:bCs w:val="0"/>
              </w:rPr>
            </w:pPr>
          </w:p>
        </w:tc>
        <w:tc>
          <w:tcPr>
            <w:tcW w:w="465" w:type="dxa"/>
            <w:tcBorders>
              <w:tl2br w:val="nil"/>
              <w:tr2bl w:val="nil"/>
            </w:tcBorders>
            <w:noWrap w:val="0"/>
            <w:vAlign w:val="top"/>
          </w:tcPr>
          <w:p>
            <w:pPr>
              <w:jc w:val="center"/>
              <w:rPr>
                <w:rFonts w:hint="eastAsia" w:ascii="宋体" w:hAnsi="宋体" w:eastAsia="宋体" w:cs="宋体"/>
                <w:b w:val="0"/>
                <w:bCs w:val="0"/>
              </w:rPr>
            </w:pPr>
          </w:p>
        </w:tc>
        <w:tc>
          <w:tcPr>
            <w:tcW w:w="645" w:type="dxa"/>
            <w:gridSpan w:val="2"/>
            <w:tcBorders>
              <w:tl2br w:val="nil"/>
              <w:tr2bl w:val="nil"/>
            </w:tcBorders>
            <w:noWrap w:val="0"/>
            <w:vAlign w:val="top"/>
          </w:tcPr>
          <w:p>
            <w:pPr>
              <w:jc w:val="center"/>
              <w:rPr>
                <w:rFonts w:hint="eastAsia" w:ascii="宋体" w:hAnsi="宋体" w:eastAsia="宋体" w:cs="宋体"/>
                <w:b w:val="0"/>
                <w:bCs w:val="0"/>
              </w:rPr>
            </w:pPr>
          </w:p>
        </w:tc>
        <w:tc>
          <w:tcPr>
            <w:tcW w:w="585" w:type="dxa"/>
            <w:gridSpan w:val="2"/>
            <w:tcBorders>
              <w:tl2br w:val="nil"/>
              <w:tr2bl w:val="nil"/>
            </w:tcBorders>
            <w:noWrap w:val="0"/>
            <w:vAlign w:val="top"/>
          </w:tcPr>
          <w:p>
            <w:pPr>
              <w:jc w:val="center"/>
              <w:rPr>
                <w:rFonts w:hint="eastAsia" w:ascii="宋体" w:hAnsi="宋体" w:eastAsia="宋体" w:cs="宋体"/>
                <w:b w:val="0"/>
                <w:bCs w:val="0"/>
              </w:rPr>
            </w:pPr>
          </w:p>
        </w:tc>
        <w:tc>
          <w:tcPr>
            <w:tcW w:w="766" w:type="dxa"/>
            <w:tcBorders>
              <w:tl2br w:val="nil"/>
              <w:tr2bl w:val="nil"/>
            </w:tcBorders>
            <w:noWrap w:val="0"/>
            <w:vAlign w:val="top"/>
          </w:tcPr>
          <w:p>
            <w:pPr>
              <w:jc w:val="center"/>
              <w:rPr>
                <w:rFonts w:hint="eastAsia" w:ascii="宋体" w:hAnsi="宋体" w:eastAsia="宋体" w:cs="宋体"/>
                <w:b w:val="0"/>
                <w:bCs w:val="0"/>
              </w:rPr>
            </w:pPr>
          </w:p>
        </w:tc>
        <w:tc>
          <w:tcPr>
            <w:tcW w:w="774" w:type="dxa"/>
            <w:tcBorders>
              <w:tl2br w:val="nil"/>
              <w:tr2bl w:val="nil"/>
            </w:tcBorders>
            <w:noWrap w:val="0"/>
            <w:vAlign w:val="top"/>
          </w:tcPr>
          <w:p>
            <w:pPr>
              <w:jc w:val="center"/>
              <w:rPr>
                <w:rFonts w:hint="eastAsia" w:ascii="宋体" w:hAnsi="宋体" w:eastAsia="宋体" w:cs="宋体"/>
                <w:b w:val="0"/>
                <w:bCs w:val="0"/>
              </w:rPr>
            </w:pPr>
          </w:p>
        </w:tc>
        <w:tc>
          <w:tcPr>
            <w:tcW w:w="620" w:type="dxa"/>
            <w:gridSpan w:val="2"/>
            <w:tcBorders>
              <w:tl2br w:val="nil"/>
              <w:tr2bl w:val="nil"/>
            </w:tcBorders>
            <w:noWrap w:val="0"/>
            <w:vAlign w:val="top"/>
          </w:tcPr>
          <w:p>
            <w:pPr>
              <w:jc w:val="center"/>
              <w:rPr>
                <w:rFonts w:hint="eastAsia" w:ascii="宋体" w:hAnsi="宋体" w:eastAsia="宋体" w:cs="宋体"/>
                <w:b w:val="0"/>
                <w:bCs w:val="0"/>
              </w:rPr>
            </w:pPr>
          </w:p>
        </w:tc>
        <w:tc>
          <w:tcPr>
            <w:tcW w:w="465" w:type="dxa"/>
            <w:gridSpan w:val="2"/>
            <w:tcBorders>
              <w:tl2br w:val="nil"/>
              <w:tr2bl w:val="nil"/>
            </w:tcBorders>
            <w:noWrap w:val="0"/>
            <w:vAlign w:val="top"/>
          </w:tcPr>
          <w:p>
            <w:pPr>
              <w:jc w:val="center"/>
              <w:rPr>
                <w:rFonts w:hint="eastAsia" w:ascii="宋体" w:hAnsi="宋体" w:eastAsia="宋体" w:cs="宋体"/>
                <w:b w:val="0"/>
                <w:bCs w:val="0"/>
              </w:rPr>
            </w:pPr>
          </w:p>
        </w:tc>
        <w:tc>
          <w:tcPr>
            <w:tcW w:w="690" w:type="dxa"/>
            <w:tcBorders>
              <w:tl2br w:val="nil"/>
              <w:tr2bl w:val="nil"/>
            </w:tcBorders>
            <w:noWrap w:val="0"/>
            <w:vAlign w:val="top"/>
          </w:tcPr>
          <w:p>
            <w:pPr>
              <w:jc w:val="center"/>
              <w:rPr>
                <w:rFonts w:hint="eastAsia" w:ascii="宋体" w:hAnsi="宋体" w:eastAsia="宋体" w:cs="宋体"/>
                <w:b w:val="0"/>
                <w:bCs w:val="0"/>
              </w:rPr>
            </w:pPr>
          </w:p>
        </w:tc>
        <w:tc>
          <w:tcPr>
            <w:tcW w:w="585" w:type="dxa"/>
            <w:tcBorders>
              <w:tl2br w:val="nil"/>
              <w:tr2bl w:val="nil"/>
            </w:tcBorders>
            <w:noWrap w:val="0"/>
            <w:vAlign w:val="top"/>
          </w:tcPr>
          <w:p>
            <w:pPr>
              <w:jc w:val="center"/>
              <w:rPr>
                <w:rFonts w:hint="eastAsia" w:ascii="宋体" w:hAnsi="宋体" w:eastAsia="宋体" w:cs="宋体"/>
                <w:b w:val="0"/>
                <w:bCs w:val="0"/>
              </w:rPr>
            </w:pPr>
          </w:p>
        </w:tc>
        <w:tc>
          <w:tcPr>
            <w:tcW w:w="778" w:type="dxa"/>
            <w:tcBorders>
              <w:tl2br w:val="nil"/>
              <w:tr2bl w:val="nil"/>
            </w:tcBorders>
            <w:noWrap w:val="0"/>
            <w:vAlign w:val="top"/>
          </w:tcPr>
          <w:p>
            <w:pPr>
              <w:jc w:val="center"/>
              <w:rPr>
                <w:rFonts w:hint="eastAsia" w:ascii="宋体" w:hAnsi="宋体" w:eastAsia="宋体" w:cs="宋体"/>
                <w:b w:val="0"/>
                <w:bCs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14" w:hRule="atLeast"/>
          <w:jc w:val="center"/>
        </w:trPr>
        <w:tc>
          <w:tcPr>
            <w:tcW w:w="9297" w:type="dxa"/>
            <w:gridSpan w:val="18"/>
            <w:tcBorders>
              <w:tl2br w:val="nil"/>
              <w:tr2bl w:val="nil"/>
            </w:tcBorders>
            <w:noWrap w:val="0"/>
            <w:vAlign w:val="top"/>
          </w:tcPr>
          <w:p>
            <w:pPr>
              <w:jc w:val="center"/>
              <w:rPr>
                <w:rFonts w:hint="eastAsia" w:ascii="宋体" w:hAnsi="宋体" w:eastAsia="宋体" w:cs="宋体"/>
                <w:b w:val="0"/>
                <w:bCs w:val="0"/>
              </w:rPr>
            </w:pPr>
            <w:r>
              <w:rPr>
                <w:rFonts w:hint="eastAsia" w:ascii="宋体" w:hAnsi="宋体" w:eastAsia="宋体" w:cs="宋体"/>
                <w:b w:val="0"/>
                <w:bCs w:val="0"/>
              </w:rPr>
              <w:t>调 整 理 由</w:t>
            </w:r>
          </w:p>
          <w:p>
            <w:pPr>
              <w:jc w:val="center"/>
              <w:rPr>
                <w:rFonts w:hint="eastAsia" w:ascii="宋体" w:hAnsi="宋体" w:eastAsia="宋体" w:cs="宋体"/>
                <w:b w:val="0"/>
                <w:bCs w:val="0"/>
              </w:rPr>
            </w:pPr>
            <w:r>
              <w:rPr>
                <w:rFonts w:hint="eastAsia" w:ascii="宋体" w:hAnsi="宋体" w:eastAsia="宋体" w:cs="宋体"/>
                <w:b w:val="0"/>
                <w:bCs w:val="0"/>
              </w:rPr>
              <w:t xml:space="preserve">   </w:t>
            </w:r>
          </w:p>
          <w:p>
            <w:pPr>
              <w:jc w:val="center"/>
              <w:rPr>
                <w:rFonts w:hint="eastAsia" w:ascii="宋体" w:hAnsi="宋体" w:eastAsia="宋体" w:cs="宋体"/>
                <w:b w:val="0"/>
                <w:bCs w:val="0"/>
              </w:rPr>
            </w:pPr>
          </w:p>
          <w:p>
            <w:pPr>
              <w:rPr>
                <w:rFonts w:hint="eastAsia" w:ascii="宋体" w:hAnsi="宋体" w:eastAsia="宋体" w:cs="宋体"/>
                <w:b w:val="0"/>
                <w:bCs w:val="0"/>
              </w:rPr>
            </w:pPr>
          </w:p>
          <w:p>
            <w:pPr>
              <w:jc w:val="center"/>
              <w:rPr>
                <w:rFonts w:hint="eastAsia" w:ascii="宋体" w:hAnsi="宋体" w:eastAsia="宋体" w:cs="宋体"/>
                <w:b w:val="0"/>
                <w:bCs w:val="0"/>
              </w:rPr>
            </w:pPr>
          </w:p>
          <w:p>
            <w:pPr>
              <w:jc w:val="center"/>
              <w:rPr>
                <w:rFonts w:hint="eastAsia" w:ascii="宋体" w:hAnsi="宋体" w:eastAsia="宋体" w:cs="宋体"/>
                <w:b w:val="0"/>
                <w:bCs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63" w:hRule="atLeast"/>
          <w:jc w:val="center"/>
        </w:trPr>
        <w:tc>
          <w:tcPr>
            <w:tcW w:w="1904" w:type="dxa"/>
            <w:gridSpan w:val="2"/>
            <w:tcBorders>
              <w:tl2br w:val="nil"/>
              <w:tr2bl w:val="nil"/>
            </w:tcBorders>
            <w:noWrap w:val="0"/>
            <w:vAlign w:val="center"/>
          </w:tcPr>
          <w:p>
            <w:pPr>
              <w:jc w:val="center"/>
              <w:rPr>
                <w:rFonts w:hint="eastAsia" w:ascii="宋体" w:hAnsi="宋体" w:eastAsia="宋体" w:cs="宋体"/>
                <w:b w:val="0"/>
                <w:bCs w:val="0"/>
              </w:rPr>
            </w:pPr>
            <w:r>
              <w:rPr>
                <w:rFonts w:hint="eastAsia" w:ascii="宋体" w:hAnsi="宋体" w:eastAsia="宋体" w:cs="宋体"/>
                <w:b w:val="0"/>
                <w:bCs w:val="0"/>
              </w:rPr>
              <w:t>教研室</w:t>
            </w:r>
          </w:p>
          <w:p>
            <w:pPr>
              <w:jc w:val="center"/>
              <w:rPr>
                <w:rFonts w:hint="eastAsia" w:ascii="宋体" w:hAnsi="宋体" w:eastAsia="宋体" w:cs="宋体"/>
                <w:b w:val="0"/>
                <w:bCs w:val="0"/>
              </w:rPr>
            </w:pPr>
            <w:r>
              <w:rPr>
                <w:rFonts w:hint="eastAsia" w:ascii="宋体" w:hAnsi="宋体" w:eastAsia="宋体" w:cs="宋体"/>
                <w:b w:val="0"/>
                <w:bCs w:val="0"/>
              </w:rPr>
              <w:t>意  见</w:t>
            </w:r>
          </w:p>
        </w:tc>
        <w:tc>
          <w:tcPr>
            <w:tcW w:w="7393" w:type="dxa"/>
            <w:gridSpan w:val="16"/>
            <w:tcBorders>
              <w:tl2br w:val="nil"/>
              <w:tr2bl w:val="nil"/>
            </w:tcBorders>
            <w:noWrap w:val="0"/>
            <w:vAlign w:val="top"/>
          </w:tcPr>
          <w:p>
            <w:pPr>
              <w:ind w:left="4750" w:leftChars="2262"/>
              <w:jc w:val="center"/>
              <w:rPr>
                <w:rFonts w:hint="eastAsia" w:ascii="宋体" w:hAnsi="宋体" w:eastAsia="宋体" w:cs="宋体"/>
                <w:b w:val="0"/>
                <w:bCs w:val="0"/>
              </w:rPr>
            </w:pPr>
          </w:p>
          <w:p>
            <w:pPr>
              <w:jc w:val="center"/>
              <w:rPr>
                <w:rFonts w:hint="eastAsia" w:ascii="宋体" w:hAnsi="宋体" w:eastAsia="宋体" w:cs="宋体"/>
                <w:b w:val="0"/>
                <w:bCs w:val="0"/>
              </w:rPr>
            </w:pPr>
          </w:p>
          <w:p>
            <w:pPr>
              <w:jc w:val="center"/>
              <w:rPr>
                <w:rFonts w:hint="eastAsia" w:ascii="宋体" w:hAnsi="宋体" w:eastAsia="宋体" w:cs="宋体"/>
                <w:b w:val="0"/>
                <w:bCs w:val="0"/>
              </w:rPr>
            </w:pPr>
            <w:r>
              <w:rPr>
                <w:rFonts w:hint="eastAsia" w:ascii="宋体" w:hAnsi="宋体" w:eastAsia="宋体" w:cs="宋体"/>
                <w:b w:val="0"/>
                <w:bCs w:val="0"/>
              </w:rPr>
              <w:t xml:space="preserve">                       </w:t>
            </w:r>
          </w:p>
          <w:p>
            <w:pPr>
              <w:jc w:val="center"/>
              <w:rPr>
                <w:rFonts w:hint="eastAsia" w:ascii="宋体" w:hAnsi="宋体" w:eastAsia="宋体" w:cs="宋体"/>
                <w:b w:val="0"/>
                <w:bCs w:val="0"/>
              </w:rPr>
            </w:pPr>
            <w:r>
              <w:rPr>
                <w:rFonts w:hint="eastAsia" w:ascii="宋体" w:hAnsi="宋体" w:eastAsia="宋体" w:cs="宋体"/>
                <w:b w:val="0"/>
                <w:bCs w:val="0"/>
              </w:rPr>
              <w:t xml:space="preserve">                           签字：                                           </w:t>
            </w:r>
          </w:p>
          <w:p>
            <w:pPr>
              <w:jc w:val="right"/>
              <w:rPr>
                <w:rFonts w:hint="eastAsia" w:ascii="宋体" w:hAnsi="宋体" w:eastAsia="宋体" w:cs="宋体"/>
                <w:b w:val="0"/>
                <w:bCs w:val="0"/>
              </w:rPr>
            </w:pPr>
            <w:r>
              <w:rPr>
                <w:rFonts w:hint="eastAsia" w:ascii="宋体" w:hAnsi="宋体" w:eastAsia="宋体" w:cs="宋体"/>
                <w:b w:val="0"/>
                <w:bCs w:val="0"/>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33" w:hRule="atLeast"/>
          <w:jc w:val="center"/>
        </w:trPr>
        <w:tc>
          <w:tcPr>
            <w:tcW w:w="1904" w:type="dxa"/>
            <w:gridSpan w:val="2"/>
            <w:tcBorders>
              <w:tl2br w:val="nil"/>
              <w:tr2bl w:val="nil"/>
            </w:tcBorders>
            <w:noWrap w:val="0"/>
            <w:vAlign w:val="center"/>
          </w:tcPr>
          <w:p>
            <w:pPr>
              <w:jc w:val="center"/>
              <w:rPr>
                <w:rFonts w:hint="eastAsia" w:ascii="宋体" w:hAnsi="宋体" w:eastAsia="宋体" w:cs="宋体"/>
                <w:b w:val="0"/>
                <w:bCs w:val="0"/>
              </w:rPr>
            </w:pPr>
            <w:r>
              <w:rPr>
                <w:rFonts w:hint="eastAsia" w:ascii="宋体" w:hAnsi="宋体" w:eastAsia="宋体" w:cs="宋体"/>
                <w:b w:val="0"/>
                <w:bCs w:val="0"/>
              </w:rPr>
              <w:t>院 (</w:t>
            </w:r>
            <w:r>
              <w:rPr>
                <w:rFonts w:hint="eastAsia" w:ascii="宋体" w:hAnsi="宋体" w:eastAsia="宋体" w:cs="宋体"/>
                <w:b w:val="0"/>
                <w:bCs w:val="0"/>
                <w:lang w:val="en-US" w:eastAsia="zh-CN"/>
              </w:rPr>
              <w:t>部</w:t>
            </w:r>
            <w:r>
              <w:rPr>
                <w:rFonts w:hint="eastAsia" w:ascii="宋体" w:hAnsi="宋体" w:eastAsia="宋体" w:cs="宋体"/>
                <w:b w:val="0"/>
                <w:bCs w:val="0"/>
              </w:rPr>
              <w:t>)</w:t>
            </w:r>
          </w:p>
          <w:p>
            <w:pPr>
              <w:jc w:val="center"/>
              <w:rPr>
                <w:rFonts w:hint="eastAsia" w:ascii="宋体" w:hAnsi="宋体" w:eastAsia="宋体" w:cs="宋体"/>
                <w:b w:val="0"/>
                <w:bCs w:val="0"/>
              </w:rPr>
            </w:pPr>
            <w:r>
              <w:rPr>
                <w:rFonts w:hint="eastAsia" w:ascii="宋体" w:hAnsi="宋体" w:eastAsia="宋体" w:cs="宋体"/>
                <w:b w:val="0"/>
                <w:bCs w:val="0"/>
              </w:rPr>
              <w:t>意  见</w:t>
            </w:r>
          </w:p>
        </w:tc>
        <w:tc>
          <w:tcPr>
            <w:tcW w:w="7393" w:type="dxa"/>
            <w:gridSpan w:val="16"/>
            <w:tcBorders>
              <w:tl2br w:val="nil"/>
              <w:tr2bl w:val="nil"/>
            </w:tcBorders>
            <w:noWrap w:val="0"/>
            <w:vAlign w:val="top"/>
          </w:tcPr>
          <w:p>
            <w:pPr>
              <w:ind w:right="420" w:firstLine="4672" w:firstLineChars="2225"/>
              <w:rPr>
                <w:rFonts w:hint="eastAsia" w:ascii="宋体" w:hAnsi="宋体" w:eastAsia="宋体" w:cs="宋体"/>
                <w:b w:val="0"/>
                <w:bCs w:val="0"/>
              </w:rPr>
            </w:pPr>
          </w:p>
          <w:p>
            <w:pPr>
              <w:ind w:right="420"/>
              <w:rPr>
                <w:rFonts w:hint="eastAsia" w:ascii="宋体" w:hAnsi="宋体" w:eastAsia="宋体" w:cs="宋体"/>
                <w:b w:val="0"/>
                <w:bCs w:val="0"/>
              </w:rPr>
            </w:pPr>
          </w:p>
          <w:p>
            <w:pPr>
              <w:pStyle w:val="2"/>
              <w:rPr>
                <w:rFonts w:hint="eastAsia" w:ascii="宋体" w:hAnsi="宋体" w:eastAsia="宋体" w:cs="宋体"/>
              </w:rPr>
            </w:pPr>
          </w:p>
          <w:p>
            <w:pPr>
              <w:ind w:right="420" w:firstLine="4771" w:firstLineChars="2272"/>
              <w:rPr>
                <w:rFonts w:hint="eastAsia" w:ascii="宋体" w:hAnsi="宋体" w:eastAsia="宋体" w:cs="宋体"/>
                <w:b w:val="0"/>
                <w:bCs w:val="0"/>
              </w:rPr>
            </w:pPr>
            <w:r>
              <w:rPr>
                <w:rFonts w:hint="eastAsia" w:ascii="宋体" w:hAnsi="宋体" w:eastAsia="宋体" w:cs="宋体"/>
                <w:b w:val="0"/>
                <w:bCs w:val="0"/>
              </w:rPr>
              <w:t xml:space="preserve">签字：                      </w:t>
            </w:r>
          </w:p>
          <w:p>
            <w:pPr>
              <w:jc w:val="right"/>
              <w:rPr>
                <w:rFonts w:hint="eastAsia" w:ascii="宋体" w:hAnsi="宋体" w:eastAsia="宋体" w:cs="宋体"/>
                <w:b w:val="0"/>
                <w:bCs w:val="0"/>
              </w:rPr>
            </w:pPr>
            <w:r>
              <w:rPr>
                <w:rFonts w:hint="eastAsia" w:ascii="宋体" w:hAnsi="宋体" w:eastAsia="宋体" w:cs="宋体"/>
                <w:b w:val="0"/>
                <w:bCs w:val="0"/>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43" w:hRule="atLeast"/>
          <w:jc w:val="center"/>
        </w:trPr>
        <w:tc>
          <w:tcPr>
            <w:tcW w:w="1904" w:type="dxa"/>
            <w:gridSpan w:val="2"/>
            <w:tcBorders>
              <w:tl2br w:val="nil"/>
              <w:tr2bl w:val="nil"/>
            </w:tcBorders>
            <w:noWrap w:val="0"/>
            <w:vAlign w:val="center"/>
          </w:tcPr>
          <w:p>
            <w:pPr>
              <w:jc w:val="center"/>
              <w:rPr>
                <w:rFonts w:hint="eastAsia" w:ascii="宋体" w:hAnsi="宋体" w:eastAsia="宋体" w:cs="宋体"/>
                <w:b w:val="0"/>
                <w:bCs w:val="0"/>
              </w:rPr>
            </w:pPr>
            <w:r>
              <w:rPr>
                <w:rFonts w:hint="eastAsia" w:ascii="宋体" w:hAnsi="宋体" w:eastAsia="宋体" w:cs="宋体"/>
                <w:b w:val="0"/>
                <w:bCs w:val="0"/>
              </w:rPr>
              <w:t>教务</w:t>
            </w:r>
            <w:r>
              <w:rPr>
                <w:rFonts w:hint="eastAsia" w:ascii="宋体" w:hAnsi="宋体" w:eastAsia="宋体" w:cs="宋体"/>
                <w:b w:val="0"/>
                <w:bCs w:val="0"/>
                <w:lang w:val="en-US" w:eastAsia="zh-CN"/>
              </w:rPr>
              <w:t>科研</w:t>
            </w:r>
            <w:r>
              <w:rPr>
                <w:rFonts w:hint="eastAsia" w:ascii="宋体" w:hAnsi="宋体" w:eastAsia="宋体" w:cs="宋体"/>
                <w:b w:val="0"/>
                <w:bCs w:val="0"/>
              </w:rPr>
              <w:t>处</w:t>
            </w:r>
          </w:p>
          <w:p>
            <w:pPr>
              <w:jc w:val="center"/>
              <w:rPr>
                <w:rFonts w:hint="eastAsia" w:ascii="宋体" w:hAnsi="宋体" w:eastAsia="宋体" w:cs="宋体"/>
                <w:b w:val="0"/>
                <w:bCs w:val="0"/>
              </w:rPr>
            </w:pPr>
            <w:r>
              <w:rPr>
                <w:rFonts w:hint="eastAsia" w:ascii="宋体" w:hAnsi="宋体" w:eastAsia="宋体" w:cs="宋体"/>
                <w:b w:val="0"/>
                <w:bCs w:val="0"/>
              </w:rPr>
              <w:t>意  见</w:t>
            </w:r>
          </w:p>
        </w:tc>
        <w:tc>
          <w:tcPr>
            <w:tcW w:w="7393" w:type="dxa"/>
            <w:gridSpan w:val="16"/>
            <w:tcBorders>
              <w:tl2br w:val="nil"/>
              <w:tr2bl w:val="nil"/>
            </w:tcBorders>
            <w:noWrap w:val="0"/>
            <w:vAlign w:val="center"/>
          </w:tcPr>
          <w:p>
            <w:pPr>
              <w:ind w:right="420" w:firstLine="4571" w:firstLineChars="2177"/>
              <w:rPr>
                <w:rFonts w:hint="eastAsia" w:ascii="宋体" w:hAnsi="宋体" w:eastAsia="宋体" w:cs="宋体"/>
                <w:b w:val="0"/>
                <w:bCs w:val="0"/>
              </w:rPr>
            </w:pPr>
          </w:p>
          <w:p>
            <w:pPr>
              <w:ind w:right="420" w:firstLine="4672" w:firstLineChars="2225"/>
              <w:rPr>
                <w:rFonts w:hint="eastAsia" w:ascii="宋体" w:hAnsi="宋体" w:eastAsia="宋体" w:cs="宋体"/>
                <w:b w:val="0"/>
                <w:bCs w:val="0"/>
              </w:rPr>
            </w:pPr>
          </w:p>
          <w:p>
            <w:pPr>
              <w:ind w:right="420" w:firstLine="4672" w:firstLineChars="2225"/>
              <w:rPr>
                <w:rFonts w:hint="eastAsia" w:ascii="宋体" w:hAnsi="宋体" w:eastAsia="宋体" w:cs="宋体"/>
                <w:b w:val="0"/>
                <w:bCs w:val="0"/>
              </w:rPr>
            </w:pPr>
            <w:r>
              <w:rPr>
                <w:rFonts w:hint="eastAsia" w:ascii="宋体" w:hAnsi="宋体" w:eastAsia="宋体" w:cs="宋体"/>
                <w:b w:val="0"/>
                <w:bCs w:val="0"/>
              </w:rPr>
              <w:t xml:space="preserve"> </w:t>
            </w:r>
          </w:p>
          <w:p>
            <w:pPr>
              <w:ind w:right="420" w:firstLine="4771" w:firstLineChars="2272"/>
              <w:rPr>
                <w:rFonts w:hint="eastAsia" w:ascii="宋体" w:hAnsi="宋体" w:eastAsia="宋体" w:cs="宋体"/>
                <w:b w:val="0"/>
                <w:bCs w:val="0"/>
              </w:rPr>
            </w:pPr>
            <w:r>
              <w:rPr>
                <w:rFonts w:hint="eastAsia" w:ascii="宋体" w:hAnsi="宋体" w:eastAsia="宋体" w:cs="宋体"/>
                <w:b w:val="0"/>
                <w:bCs w:val="0"/>
              </w:rPr>
              <w:t xml:space="preserve">签字：                           </w:t>
            </w:r>
          </w:p>
          <w:p>
            <w:pPr>
              <w:wordWrap w:val="0"/>
              <w:jc w:val="right"/>
              <w:rPr>
                <w:rFonts w:hint="eastAsia" w:ascii="宋体" w:hAnsi="宋体" w:eastAsia="宋体" w:cs="宋体"/>
                <w:b w:val="0"/>
                <w:bCs w:val="0"/>
              </w:rPr>
            </w:pPr>
            <w:r>
              <w:rPr>
                <w:rFonts w:hint="eastAsia" w:ascii="宋体" w:hAnsi="宋体" w:eastAsia="宋体" w:cs="宋体"/>
                <w:b w:val="0"/>
                <w:bCs w:val="0"/>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48" w:hRule="atLeast"/>
          <w:jc w:val="center"/>
        </w:trPr>
        <w:tc>
          <w:tcPr>
            <w:tcW w:w="1904" w:type="dxa"/>
            <w:gridSpan w:val="2"/>
            <w:tcBorders>
              <w:tl2br w:val="nil"/>
              <w:tr2bl w:val="nil"/>
            </w:tcBorders>
            <w:noWrap w:val="0"/>
            <w:vAlign w:val="center"/>
          </w:tcPr>
          <w:p>
            <w:pPr>
              <w:jc w:val="center"/>
              <w:rPr>
                <w:rFonts w:hint="eastAsia" w:ascii="宋体" w:hAnsi="宋体" w:eastAsia="宋体" w:cs="宋体"/>
                <w:b w:val="0"/>
                <w:bCs w:val="0"/>
              </w:rPr>
            </w:pPr>
            <w:r>
              <w:rPr>
                <w:rFonts w:hint="eastAsia" w:ascii="宋体" w:hAnsi="宋体" w:eastAsia="宋体" w:cs="宋体"/>
                <w:b w:val="0"/>
                <w:bCs w:val="0"/>
              </w:rPr>
              <w:t xml:space="preserve"> </w:t>
            </w:r>
          </w:p>
          <w:p>
            <w:pPr>
              <w:jc w:val="center"/>
              <w:rPr>
                <w:rFonts w:hint="eastAsia" w:ascii="宋体" w:hAnsi="宋体" w:eastAsia="宋体" w:cs="宋体"/>
                <w:b w:val="0"/>
                <w:bCs w:val="0"/>
              </w:rPr>
            </w:pPr>
            <w:r>
              <w:rPr>
                <w:rFonts w:hint="eastAsia" w:ascii="宋体" w:hAnsi="宋体" w:eastAsia="宋体" w:cs="宋体"/>
                <w:b w:val="0"/>
                <w:bCs w:val="0"/>
              </w:rPr>
              <w:t>教学</w:t>
            </w:r>
            <w:r>
              <w:rPr>
                <w:rFonts w:hint="eastAsia" w:ascii="宋体" w:hAnsi="宋体" w:eastAsia="宋体" w:cs="宋体"/>
                <w:b w:val="0"/>
                <w:bCs w:val="0"/>
                <w:lang w:val="en-US" w:eastAsia="zh-CN"/>
              </w:rPr>
              <w:t>指导</w:t>
            </w:r>
            <w:r>
              <w:rPr>
                <w:rFonts w:hint="eastAsia" w:ascii="宋体" w:hAnsi="宋体" w:eastAsia="宋体" w:cs="宋体"/>
                <w:b w:val="0"/>
                <w:bCs w:val="0"/>
              </w:rPr>
              <w:t>委员会</w:t>
            </w:r>
          </w:p>
          <w:p>
            <w:pPr>
              <w:jc w:val="center"/>
              <w:rPr>
                <w:rFonts w:hint="eastAsia" w:ascii="宋体" w:hAnsi="宋体" w:eastAsia="宋体" w:cs="宋体"/>
                <w:b w:val="0"/>
                <w:bCs w:val="0"/>
              </w:rPr>
            </w:pPr>
            <w:r>
              <w:rPr>
                <w:rFonts w:hint="eastAsia" w:ascii="宋体" w:hAnsi="宋体" w:eastAsia="宋体" w:cs="宋体"/>
                <w:b w:val="0"/>
                <w:bCs w:val="0"/>
              </w:rPr>
              <w:t>审  定</w:t>
            </w:r>
          </w:p>
          <w:p>
            <w:pPr>
              <w:ind w:right="420" w:firstLine="411" w:firstLineChars="196"/>
              <w:jc w:val="center"/>
              <w:rPr>
                <w:rFonts w:hint="eastAsia" w:ascii="宋体" w:hAnsi="宋体" w:eastAsia="宋体" w:cs="宋体"/>
                <w:b w:val="0"/>
                <w:bCs w:val="0"/>
              </w:rPr>
            </w:pPr>
          </w:p>
        </w:tc>
        <w:tc>
          <w:tcPr>
            <w:tcW w:w="7393" w:type="dxa"/>
            <w:gridSpan w:val="16"/>
            <w:tcBorders>
              <w:tl2br w:val="nil"/>
              <w:tr2bl w:val="nil"/>
            </w:tcBorders>
            <w:noWrap w:val="0"/>
            <w:vAlign w:val="center"/>
          </w:tcPr>
          <w:p>
            <w:pPr>
              <w:jc w:val="right"/>
              <w:rPr>
                <w:rFonts w:hint="eastAsia" w:ascii="宋体" w:hAnsi="宋体" w:eastAsia="宋体" w:cs="宋体"/>
                <w:b w:val="0"/>
                <w:bCs w:val="0"/>
              </w:rPr>
            </w:pPr>
          </w:p>
          <w:p>
            <w:pPr>
              <w:pStyle w:val="2"/>
              <w:rPr>
                <w:rFonts w:hint="eastAsia" w:ascii="宋体" w:hAnsi="宋体" w:eastAsia="宋体" w:cs="宋体"/>
              </w:rPr>
            </w:pPr>
          </w:p>
          <w:p>
            <w:pPr>
              <w:ind w:right="420" w:firstLine="4672" w:firstLineChars="2225"/>
              <w:rPr>
                <w:rFonts w:hint="eastAsia" w:ascii="宋体" w:hAnsi="宋体" w:eastAsia="宋体" w:cs="宋体"/>
                <w:b w:val="0"/>
                <w:bCs w:val="0"/>
              </w:rPr>
            </w:pPr>
          </w:p>
          <w:p>
            <w:pPr>
              <w:ind w:right="420" w:firstLine="4771" w:firstLineChars="2272"/>
              <w:rPr>
                <w:rFonts w:hint="eastAsia" w:ascii="宋体" w:hAnsi="宋体" w:eastAsia="宋体" w:cs="宋体"/>
                <w:b w:val="0"/>
                <w:bCs w:val="0"/>
              </w:rPr>
            </w:pPr>
            <w:r>
              <w:rPr>
                <w:rFonts w:hint="eastAsia" w:ascii="宋体" w:hAnsi="宋体" w:eastAsia="宋体" w:cs="宋体"/>
                <w:b w:val="0"/>
                <w:bCs w:val="0"/>
              </w:rPr>
              <w:t xml:space="preserve">签字：                     </w:t>
            </w:r>
          </w:p>
          <w:p>
            <w:pPr>
              <w:jc w:val="right"/>
              <w:rPr>
                <w:rFonts w:hint="eastAsia" w:ascii="宋体" w:hAnsi="宋体" w:eastAsia="宋体" w:cs="宋体"/>
                <w:b w:val="0"/>
                <w:bCs w:val="0"/>
              </w:rPr>
            </w:pPr>
            <w:r>
              <w:rPr>
                <w:rFonts w:hint="eastAsia" w:ascii="宋体" w:hAnsi="宋体" w:eastAsia="宋体" w:cs="宋体"/>
                <w:b w:val="0"/>
                <w:bCs w:val="0"/>
              </w:rPr>
              <w:t>年   月   日</w:t>
            </w:r>
          </w:p>
        </w:tc>
      </w:tr>
    </w:tbl>
    <w:p>
      <w:pPr>
        <w:jc w:val="center"/>
        <w:rPr>
          <w:rFonts w:hint="eastAsia"/>
          <w:b/>
          <w:color w:val="auto"/>
          <w:sz w:val="28"/>
          <w:szCs w:val="28"/>
        </w:rPr>
      </w:pPr>
      <w:r>
        <w:rPr>
          <w:rFonts w:hint="eastAsia" w:eastAsia="楷体_GB2312"/>
          <w:color w:val="auto"/>
          <w:sz w:val="24"/>
        </w:rPr>
        <w:t xml:space="preserve">                                        </w:t>
      </w:r>
      <w:r>
        <w:rPr>
          <w:rFonts w:hint="eastAsia" w:ascii="宋体" w:hAnsi="宋体"/>
          <w:color w:val="auto"/>
          <w:sz w:val="24"/>
        </w:rPr>
        <w:t>福州软件职业技术学院</w:t>
      </w:r>
      <w:r>
        <w:rPr>
          <w:rFonts w:hint="eastAsia"/>
          <w:color w:val="auto"/>
          <w:sz w:val="24"/>
          <w:lang w:eastAsia="zh-CN"/>
        </w:rPr>
        <w:t>教务科研处</w:t>
      </w:r>
      <w:r>
        <w:rPr>
          <w:rFonts w:hint="eastAsia" w:ascii="宋体" w:hAnsi="宋体"/>
          <w:color w:val="auto"/>
          <w:sz w:val="24"/>
        </w:rPr>
        <w:t xml:space="preserve"> 印制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b/>
          <w:color w:val="auto"/>
          <w:sz w:val="28"/>
          <w:szCs w:val="28"/>
        </w:rPr>
      </w:pPr>
      <w:r>
        <w:rPr>
          <w:rFonts w:hint="eastAsia"/>
          <w:b/>
          <w:color w:val="auto"/>
          <w:sz w:val="28"/>
          <w:szCs w:val="28"/>
        </w:rPr>
        <w:t>本表填报注意事项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rPr>
      </w:pPr>
      <w:r>
        <w:rPr>
          <w:rFonts w:hint="eastAsia"/>
          <w:color w:val="auto"/>
          <w:sz w:val="28"/>
          <w:szCs w:val="28"/>
        </w:rPr>
        <w:t>1、专业培养计划的调整一般每年</w:t>
      </w:r>
      <w:r>
        <w:rPr>
          <w:rFonts w:hint="eastAsia"/>
          <w:b w:val="0"/>
          <w:bCs w:val="0"/>
          <w:color w:val="auto"/>
          <w:sz w:val="28"/>
          <w:szCs w:val="28"/>
        </w:rPr>
        <w:t>8月份前</w:t>
      </w:r>
      <w:r>
        <w:rPr>
          <w:rFonts w:hint="eastAsia"/>
          <w:color w:val="auto"/>
          <w:sz w:val="28"/>
          <w:szCs w:val="28"/>
        </w:rPr>
        <w:t>受理一次，特殊情况除外，但原则上应于实际执行前作出调整；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rPr>
      </w:pPr>
      <w:r>
        <w:rPr>
          <w:rFonts w:hint="eastAsia"/>
          <w:color w:val="auto"/>
          <w:sz w:val="28"/>
          <w:szCs w:val="28"/>
        </w:rPr>
        <w:t>2、审批表一式二份，由相关教研室负责填写，不同专业或不同年级的培养计划调整应分别填写审批表，但同一专业同一年段不同课程的调整可在同一审批表内填写。审批表经逐级审批获得批准后</w:t>
      </w:r>
      <w:r>
        <w:rPr>
          <w:rFonts w:hint="eastAsia"/>
          <w:color w:val="auto"/>
          <w:sz w:val="28"/>
          <w:szCs w:val="28"/>
          <w:lang w:eastAsia="zh-CN"/>
        </w:rPr>
        <w:t>上报教务科研处</w:t>
      </w:r>
      <w:r>
        <w:rPr>
          <w:rFonts w:hint="eastAsia"/>
          <w:color w:val="auto"/>
          <w:sz w:val="28"/>
          <w:szCs w:val="28"/>
        </w:rPr>
        <w:t>存档一份，各</w:t>
      </w:r>
      <w:r>
        <w:rPr>
          <w:rFonts w:hint="eastAsia"/>
          <w:color w:val="auto"/>
          <w:sz w:val="28"/>
          <w:szCs w:val="28"/>
          <w:lang w:val="en-US" w:eastAsia="zh-CN"/>
        </w:rPr>
        <w:t>学院</w:t>
      </w:r>
      <w:r>
        <w:rPr>
          <w:rFonts w:hint="eastAsia"/>
          <w:color w:val="auto"/>
          <w:sz w:val="28"/>
          <w:szCs w:val="28"/>
        </w:rPr>
        <w:t>应自行取回一份留存备查；</w:t>
      </w:r>
    </w:p>
    <w:p>
      <w:pPr>
        <w:keepNext w:val="0"/>
        <w:keepLines w:val="0"/>
        <w:pageBreakBefore w:val="0"/>
        <w:widowControl w:val="0"/>
        <w:tabs>
          <w:tab w:val="left" w:pos="4140"/>
        </w:tabs>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rPr>
      </w:pPr>
      <w:r>
        <w:rPr>
          <w:rFonts w:hint="eastAsia"/>
          <w:color w:val="auto"/>
          <w:sz w:val="28"/>
          <w:szCs w:val="28"/>
        </w:rPr>
        <w:t>3、各年级各专业的培养计划调整采取分别负责、逐级审批制度。专业课程的学时、学分及课程名称等调整由</w:t>
      </w:r>
      <w:r>
        <w:rPr>
          <w:rFonts w:hint="eastAsia"/>
          <w:color w:val="auto"/>
          <w:sz w:val="28"/>
          <w:szCs w:val="28"/>
          <w:lang w:val="en-US" w:eastAsia="zh-CN"/>
        </w:rPr>
        <w:t>学院院长</w:t>
      </w:r>
      <w:r>
        <w:rPr>
          <w:rFonts w:hint="eastAsia"/>
          <w:color w:val="auto"/>
          <w:sz w:val="28"/>
          <w:szCs w:val="28"/>
        </w:rPr>
        <w:t>审批，公共基础课程和思想政治理论课程的学时、学分及课程名称等调整分别由</w:t>
      </w:r>
      <w:r>
        <w:rPr>
          <w:rFonts w:hint="eastAsia"/>
          <w:color w:val="auto"/>
          <w:sz w:val="28"/>
          <w:szCs w:val="28"/>
          <w:lang w:val="en-US" w:eastAsia="zh-CN"/>
        </w:rPr>
        <w:t>公共基础</w:t>
      </w:r>
      <w:r>
        <w:rPr>
          <w:rFonts w:hint="eastAsia"/>
          <w:color w:val="auto"/>
          <w:sz w:val="28"/>
          <w:szCs w:val="28"/>
        </w:rPr>
        <w:t>部</w:t>
      </w:r>
      <w:r>
        <w:rPr>
          <w:rFonts w:hint="eastAsia"/>
          <w:color w:val="auto"/>
          <w:sz w:val="28"/>
          <w:szCs w:val="28"/>
          <w:lang w:val="en-US" w:eastAsia="zh-CN"/>
        </w:rPr>
        <w:t>负责人</w:t>
      </w:r>
      <w:r>
        <w:rPr>
          <w:rFonts w:hint="eastAsia"/>
          <w:color w:val="auto"/>
          <w:sz w:val="28"/>
          <w:szCs w:val="28"/>
        </w:rPr>
        <w:t>和</w:t>
      </w:r>
      <w:r>
        <w:rPr>
          <w:rFonts w:hint="eastAsia"/>
          <w:color w:val="auto"/>
          <w:sz w:val="28"/>
          <w:szCs w:val="28"/>
          <w:lang w:val="en-US" w:eastAsia="zh-CN"/>
        </w:rPr>
        <w:t>马克思主义学院院</w:t>
      </w:r>
      <w:r>
        <w:rPr>
          <w:rFonts w:hint="eastAsia"/>
          <w:color w:val="auto"/>
          <w:sz w:val="28"/>
          <w:szCs w:val="28"/>
        </w:rPr>
        <w:t>长审批，报</w:t>
      </w:r>
      <w:r>
        <w:rPr>
          <w:rFonts w:hint="eastAsia"/>
          <w:color w:val="auto"/>
          <w:sz w:val="28"/>
          <w:szCs w:val="28"/>
          <w:lang w:eastAsia="zh-CN"/>
        </w:rPr>
        <w:t>教务科研处</w:t>
      </w:r>
      <w:r>
        <w:rPr>
          <w:rFonts w:hint="eastAsia"/>
          <w:color w:val="auto"/>
          <w:sz w:val="28"/>
          <w:szCs w:val="28"/>
        </w:rPr>
        <w:t>批准；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rPr>
      </w:pPr>
      <w:r>
        <w:rPr>
          <w:rFonts w:hint="eastAsia"/>
          <w:color w:val="auto"/>
          <w:sz w:val="28"/>
          <w:szCs w:val="28"/>
        </w:rPr>
        <w:t>4、凡涉及课程模块的较大程度的调整，应经过</w:t>
      </w:r>
      <w:r>
        <w:rPr>
          <w:rFonts w:hint="eastAsia"/>
          <w:color w:val="auto"/>
          <w:sz w:val="28"/>
          <w:szCs w:val="28"/>
          <w:lang w:val="en-US" w:eastAsia="zh-CN"/>
        </w:rPr>
        <w:t>教研室</w:t>
      </w:r>
      <w:r>
        <w:rPr>
          <w:rFonts w:hint="eastAsia"/>
          <w:color w:val="auto"/>
          <w:sz w:val="28"/>
          <w:szCs w:val="28"/>
        </w:rPr>
        <w:t>研究讨论，并由</w:t>
      </w:r>
      <w:r>
        <w:rPr>
          <w:rFonts w:hint="eastAsia"/>
          <w:color w:val="auto"/>
          <w:sz w:val="28"/>
          <w:szCs w:val="28"/>
          <w:lang w:val="en-US" w:eastAsia="zh-CN"/>
        </w:rPr>
        <w:t>学院院长</w:t>
      </w:r>
      <w:r>
        <w:rPr>
          <w:rFonts w:hint="eastAsia"/>
          <w:color w:val="auto"/>
          <w:sz w:val="28"/>
          <w:szCs w:val="28"/>
        </w:rPr>
        <w:t>签署意见，报</w:t>
      </w:r>
      <w:r>
        <w:rPr>
          <w:rFonts w:hint="eastAsia"/>
          <w:color w:val="auto"/>
          <w:sz w:val="28"/>
          <w:szCs w:val="28"/>
          <w:lang w:eastAsia="zh-CN"/>
        </w:rPr>
        <w:t>教务科研处、</w:t>
      </w:r>
      <w:r>
        <w:rPr>
          <w:rFonts w:hint="eastAsia"/>
          <w:color w:val="auto"/>
          <w:sz w:val="28"/>
          <w:szCs w:val="28"/>
        </w:rPr>
        <w:t>教学</w:t>
      </w:r>
      <w:r>
        <w:rPr>
          <w:rFonts w:hint="eastAsia"/>
          <w:color w:val="auto"/>
          <w:sz w:val="28"/>
          <w:szCs w:val="28"/>
          <w:lang w:val="en-US" w:eastAsia="zh-CN"/>
        </w:rPr>
        <w:t>指导</w:t>
      </w:r>
      <w:r>
        <w:rPr>
          <w:rFonts w:hint="eastAsia"/>
          <w:color w:val="auto"/>
          <w:sz w:val="28"/>
          <w:szCs w:val="28"/>
        </w:rPr>
        <w:t>委员会</w:t>
      </w:r>
      <w:r>
        <w:rPr>
          <w:rFonts w:hint="eastAsia"/>
          <w:color w:val="auto"/>
          <w:sz w:val="28"/>
          <w:szCs w:val="28"/>
          <w:lang w:val="en-US" w:eastAsia="zh-CN"/>
        </w:rPr>
        <w:t>批准</w:t>
      </w:r>
      <w:r>
        <w:rPr>
          <w:rFonts w:hint="eastAsia"/>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宋体"/>
          <w:color w:val="auto"/>
          <w:sz w:val="28"/>
          <w:szCs w:val="28"/>
          <w:lang w:eastAsia="zh-CN"/>
        </w:rPr>
      </w:pPr>
      <w:r>
        <w:rPr>
          <w:rFonts w:hint="eastAsia"/>
          <w:color w:val="auto"/>
          <w:sz w:val="28"/>
          <w:szCs w:val="28"/>
        </w:rPr>
        <w:t>5、</w:t>
      </w:r>
      <w:r>
        <w:rPr>
          <w:rFonts w:hint="eastAsia"/>
          <w:color w:val="auto"/>
          <w:sz w:val="28"/>
          <w:szCs w:val="28"/>
          <w:lang w:val="en-US" w:eastAsia="zh-CN"/>
        </w:rPr>
        <w:t>个别</w:t>
      </w:r>
      <w:r>
        <w:rPr>
          <w:rFonts w:hint="eastAsia"/>
          <w:color w:val="auto"/>
          <w:sz w:val="28"/>
          <w:szCs w:val="28"/>
        </w:rPr>
        <w:t>课程或模块有可能调整多次，调整时应注意之前的调整记录，不能只根据最初的书面培养计划进行调整</w:t>
      </w:r>
      <w:r>
        <w:rPr>
          <w:rFonts w:hint="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rPr>
      </w:pPr>
      <w:r>
        <w:rPr>
          <w:rFonts w:hint="eastAsia"/>
          <w:color w:val="auto"/>
          <w:sz w:val="28"/>
          <w:szCs w:val="28"/>
        </w:rPr>
        <w:t>6、凡涉及到必修学分变动的调整，还应标明调整前后各必修模块学分及毕业最低学分的变动，调整结果不得降低毕业最低学分。</w:t>
      </w:r>
    </w:p>
    <w:p>
      <w:pPr>
        <w:pStyle w:val="12"/>
        <w:keepNext w:val="0"/>
        <w:keepLines w:val="0"/>
        <w:pageBreakBefore w:val="0"/>
        <w:widowControl w:val="0"/>
        <w:kinsoku/>
        <w:wordWrap/>
        <w:overflowPunct/>
        <w:topLinePunct w:val="0"/>
        <w:autoSpaceDE/>
        <w:autoSpaceDN/>
        <w:bidi w:val="0"/>
        <w:adjustRightInd/>
        <w:snapToGrid/>
        <w:spacing w:after="240" w:line="360" w:lineRule="auto"/>
        <w:jc w:val="left"/>
        <w:textAlignment w:val="auto"/>
        <w:rPr>
          <w:b w:val="0"/>
          <w:bCs w:val="0"/>
          <w:sz w:val="28"/>
          <w:szCs w:val="28"/>
        </w:rPr>
      </w:pPr>
    </w:p>
    <w:p>
      <w:pPr>
        <w:widowControl/>
        <w:jc w:val="left"/>
        <w:rPr>
          <w:rStyle w:val="11"/>
          <w:b w:val="0"/>
          <w:bCs w:val="0"/>
        </w:rPr>
      </w:pPr>
    </w:p>
    <w:p/>
    <w:sectPr>
      <w:footerReference r:id="rId3" w:type="default"/>
      <w:pgSz w:w="11906" w:h="16838"/>
      <w:pgMar w:top="1440" w:right="1440" w:bottom="1440" w:left="1440" w:header="851" w:footer="992" w:gutter="0"/>
      <w:paperSrc/>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000000"/>
    <w:rsid w:val="01484785"/>
    <w:rsid w:val="014C292F"/>
    <w:rsid w:val="02E62307"/>
    <w:rsid w:val="04450140"/>
    <w:rsid w:val="05B75E53"/>
    <w:rsid w:val="0689342B"/>
    <w:rsid w:val="07B61C95"/>
    <w:rsid w:val="09872374"/>
    <w:rsid w:val="0B083677"/>
    <w:rsid w:val="0FE20680"/>
    <w:rsid w:val="10AD5132"/>
    <w:rsid w:val="115F57FE"/>
    <w:rsid w:val="11DC5283"/>
    <w:rsid w:val="12CF5819"/>
    <w:rsid w:val="1D356706"/>
    <w:rsid w:val="29E91348"/>
    <w:rsid w:val="2C8E5607"/>
    <w:rsid w:val="31360DDC"/>
    <w:rsid w:val="346E072E"/>
    <w:rsid w:val="36C90D7B"/>
    <w:rsid w:val="3D163594"/>
    <w:rsid w:val="41062BE6"/>
    <w:rsid w:val="437E1B11"/>
    <w:rsid w:val="441955FD"/>
    <w:rsid w:val="48586481"/>
    <w:rsid w:val="48707116"/>
    <w:rsid w:val="4A384D50"/>
    <w:rsid w:val="4C7438E4"/>
    <w:rsid w:val="512D4858"/>
    <w:rsid w:val="56326621"/>
    <w:rsid w:val="5BCB78C5"/>
    <w:rsid w:val="64AA6BE3"/>
    <w:rsid w:val="68847B44"/>
    <w:rsid w:val="6A10717F"/>
    <w:rsid w:val="6CF87C2A"/>
    <w:rsid w:val="6D06717C"/>
    <w:rsid w:val="6E34753E"/>
    <w:rsid w:val="6FB62831"/>
    <w:rsid w:val="6FB80176"/>
    <w:rsid w:val="74503B27"/>
    <w:rsid w:val="767F2C42"/>
    <w:rsid w:val="76AC1F27"/>
    <w:rsid w:val="7B087B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sz w:val="21"/>
      <w:szCs w:val="21"/>
      <w:lang w:val="en-US" w:eastAsia="zh-CN" w:bidi="ar-SA"/>
    </w:rPr>
  </w:style>
  <w:style w:type="paragraph" w:styleId="4">
    <w:name w:val="heading 1"/>
    <w:basedOn w:val="1"/>
    <w:next w:val="1"/>
    <w:qFormat/>
    <w:uiPriority w:val="99"/>
    <w:pPr>
      <w:keepNext/>
      <w:keepLines/>
      <w:spacing w:before="340" w:after="330" w:line="578" w:lineRule="auto"/>
      <w:outlineLvl w:val="0"/>
    </w:pPr>
    <w:rPr>
      <w:rFonts w:ascii="Calibri" w:hAnsi="Calibri" w:cs="Calibri"/>
      <w:kern w:val="44"/>
      <w:sz w:val="44"/>
      <w:szCs w:val="44"/>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First Indent"/>
    <w:basedOn w:val="3"/>
    <w:uiPriority w:val="0"/>
    <w:pPr>
      <w:ind w:firstLine="420" w:firstLineChars="100"/>
    </w:pPr>
    <w:rPr>
      <w:rFonts w:ascii="Calibri" w:hAnsi="Calibri"/>
      <w:kern w:val="0"/>
      <w:sz w:val="20"/>
      <w:szCs w:val="20"/>
    </w:rPr>
  </w:style>
  <w:style w:type="paragraph" w:styleId="3">
    <w:name w:val="Body Text"/>
    <w:basedOn w:val="1"/>
    <w:uiPriority w:val="0"/>
    <w:pPr>
      <w:spacing w:after="120"/>
    </w:pPr>
    <w:rPr>
      <w:rFonts w:ascii="Calibri" w:hAnsi="Calibri" w:eastAsia="宋体" w:cs="Times New Roman"/>
      <w:szCs w:val="24"/>
    </w:rPr>
  </w:style>
  <w:style w:type="paragraph" w:styleId="5">
    <w:name w:val="annotation text"/>
    <w:basedOn w:val="1"/>
    <w:qFormat/>
    <w:uiPriority w:val="99"/>
    <w:pPr>
      <w:spacing w:line="400" w:lineRule="exact"/>
      <w:ind w:firstLine="200" w:firstLineChars="200"/>
      <w:jc w:val="left"/>
    </w:pPr>
    <w:rPr>
      <w:rFonts w:ascii="Calibri" w:hAnsi="Calibri"/>
      <w:sz w:val="24"/>
      <w:szCs w:val="21"/>
    </w:rPr>
  </w:style>
  <w:style w:type="paragraph" w:styleId="6">
    <w:name w:val="footer"/>
    <w:basedOn w:val="1"/>
    <w:qFormat/>
    <w:uiPriority w:val="0"/>
    <w:pPr>
      <w:tabs>
        <w:tab w:val="center" w:pos="4153"/>
        <w:tab w:val="right" w:pos="8306"/>
      </w:tabs>
      <w:snapToGrid w:val="0"/>
      <w:jc w:val="left"/>
    </w:pPr>
    <w:rPr>
      <w:rFonts w:hAnsi="Calibri"/>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hAnsi="Calibri"/>
      <w:sz w:val="18"/>
      <w:szCs w:val="18"/>
    </w:rPr>
  </w:style>
  <w:style w:type="table" w:styleId="9">
    <w:name w:val="Table Grid"/>
    <w:basedOn w:val="8"/>
    <w:uiPriority w:val="59"/>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paragraph" w:customStyle="1" w:styleId="12">
    <w:name w:val="11111"/>
    <w:basedOn w:val="1"/>
    <w:qFormat/>
    <w:uiPriority w:val="99"/>
    <w:pPr>
      <w:suppressAutoHyphens/>
      <w:spacing w:afterLines="100"/>
      <w:jc w:val="center"/>
      <w:outlineLvl w:val="1"/>
    </w:pPr>
    <w:rPr>
      <w:rFonts w:ascii="Times New Roman" w:hAnsi="Times New Roman" w:cs="Times New Roman"/>
      <w:b/>
      <w:bCs/>
      <w:kern w:val="2"/>
      <w:sz w:val="30"/>
      <w:szCs w:val="30"/>
    </w:rPr>
  </w:style>
  <w:style w:type="paragraph" w:customStyle="1" w:styleId="13">
    <w:name w:val="5555"/>
    <w:basedOn w:val="14"/>
    <w:qFormat/>
    <w:uiPriority w:val="0"/>
    <w:pPr>
      <w:spacing w:afterLines="50"/>
    </w:pPr>
  </w:style>
  <w:style w:type="paragraph" w:customStyle="1" w:styleId="14">
    <w:name w:val="2222"/>
    <w:basedOn w:val="15"/>
    <w:qFormat/>
    <w:uiPriority w:val="99"/>
    <w:pPr>
      <w:ind w:firstLine="0" w:firstLineChars="0"/>
      <w:jc w:val="center"/>
    </w:pPr>
    <w:rPr>
      <w:b/>
    </w:rPr>
  </w:style>
  <w:style w:type="paragraph" w:customStyle="1" w:styleId="15">
    <w:name w:val="3333"/>
    <w:basedOn w:val="1"/>
    <w:qFormat/>
    <w:uiPriority w:val="99"/>
    <w:pPr>
      <w:ind w:firstLine="482" w:firstLineChars="200"/>
    </w:pPr>
    <w:rPr>
      <w:rFonts w:ascii="仿宋_gb2312" w:hAnsi="Times New Roman" w:eastAsia="仿宋_gb2312" w:cs="仿宋_gb2312"/>
      <w:kern w:val="2"/>
      <w:sz w:val="24"/>
      <w:szCs w:val="24"/>
    </w:rPr>
  </w:style>
  <w:style w:type="paragraph" w:customStyle="1" w:styleId="16">
    <w:name w:val="a大标题1"/>
    <w:basedOn w:val="4"/>
    <w:qFormat/>
    <w:uiPriority w:val="0"/>
    <w:pPr>
      <w:keepNext/>
      <w:keepLines/>
      <w:pageBreakBefore/>
      <w:spacing w:line="400" w:lineRule="exact"/>
      <w:ind w:firstLine="200" w:firstLineChars="200"/>
    </w:pPr>
    <w:rPr>
      <w:rFonts w:ascii="宋体" w:hAnsi="宋体" w:eastAsia="黑体"/>
      <w:szCs w:val="36"/>
    </w:rPr>
  </w:style>
  <w:style w:type="paragraph" w:customStyle="1" w:styleId="17">
    <w:name w:val="List Paragraph"/>
    <w:basedOn w:val="1"/>
    <w:qFormat/>
    <w:uiPriority w:val="99"/>
    <w:pPr>
      <w:ind w:firstLine="420" w:firstLineChars="200"/>
    </w:pPr>
    <w:rPr>
      <w:rFonts w:hAnsi="Calibri"/>
    </w:rPr>
  </w:style>
  <w:style w:type="paragraph" w:customStyle="1" w:styleId="18">
    <w:name w:val="azhengwen"/>
    <w:basedOn w:val="17"/>
    <w:qFormat/>
    <w:uiPriority w:val="0"/>
    <w:pPr>
      <w:spacing w:line="400" w:lineRule="exact"/>
      <w:ind w:firstLine="200"/>
    </w:pPr>
    <w:rPr>
      <w:rFonts w:ascii="Calibri" w:hAnsi="Calibri" w:cs="宋体"/>
      <w:color w:val="000000"/>
      <w:sz w:val="24"/>
      <w:szCs w:val="28"/>
    </w:rPr>
  </w:style>
  <w:style w:type="paragraph" w:customStyle="1" w:styleId="19">
    <w:name w:val="表文111"/>
    <w:basedOn w:val="1"/>
    <w:qFormat/>
    <w:uiPriority w:val="0"/>
    <w:pPr>
      <w:widowControl/>
      <w:spacing w:before="32" w:beforeLines="10" w:after="32" w:afterLines="10" w:line="240" w:lineRule="exact"/>
      <w:ind w:left="21" w:leftChars="10"/>
    </w:pPr>
    <w:rPr>
      <w:kern w:val="0"/>
      <w:sz w:val="15"/>
      <w:szCs w:val="1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7172</Words>
  <Characters>7356</Characters>
  <Lines>0</Lines>
  <Paragraphs>0</Paragraphs>
  <TotalTime>7</TotalTime>
  <ScaleCrop>false</ScaleCrop>
  <LinksUpToDate>false</LinksUpToDate>
  <CharactersWithSpaces>7909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2022-04-26T07:20:12Z</dcterms:created>
  <dc:creator>HP</dc:creator>
  <cp:lastModifiedBy>薯条他妹</cp:lastModifiedBy>
  <cp:lastPrinted>2022-05-27T07:56:53Z</cp:lastPrinted>
  <dcterms:modified xsi:type="dcterms:W3CDTF">2022-06-01T02:40:32Z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E6EE1275F14E4127AA506253C79AA295</vt:lpwstr>
  </property>
</Properties>
</file>