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宋体" w:hAnsi="宋体" w:cs="宋体"/>
          <w:b/>
          <w:bCs/>
          <w:color w:val="FF0000"/>
          <w:w w:val="90"/>
          <w:sz w:val="96"/>
          <w:szCs w:val="96"/>
        </w:rPr>
      </w:pPr>
      <w:r>
        <w:rPr>
          <w:rFonts w:hint="eastAsia" w:ascii="宋体" w:hAnsi="宋体" w:cs="宋体"/>
          <w:b/>
          <w:bCs/>
          <w:color w:val="FF0000"/>
          <w:w w:val="90"/>
          <w:sz w:val="96"/>
          <w:szCs w:val="96"/>
        </w:rPr>
        <w:t>福州软件职业技术</w:t>
      </w:r>
      <w:r>
        <w:rPr>
          <w:rFonts w:hint="eastAsia" w:ascii="宋体" w:hAnsi="宋体" w:cs="宋体"/>
          <w:b/>
          <w:bCs/>
          <w:color w:val="FF0000"/>
          <w:w w:val="90"/>
          <w:sz w:val="96"/>
          <w:szCs w:val="96"/>
          <w:lang w:eastAsia="zh-CN"/>
        </w:rPr>
        <w:t>学</w:t>
      </w:r>
      <w:r>
        <w:rPr>
          <w:rFonts w:hint="eastAsia" w:ascii="宋体" w:hAnsi="宋体" w:cs="宋体"/>
          <w:b/>
          <w:bCs/>
          <w:color w:val="FF0000"/>
          <w:w w:val="90"/>
          <w:sz w:val="96"/>
          <w:szCs w:val="96"/>
        </w:rPr>
        <w:t>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方正小标宋简体" w:eastAsia="方正小标宋简体"/>
          <w:sz w:val="62"/>
        </w:rPr>
      </w:pPr>
      <w:r>
        <w:rPr>
          <w:rFonts w:hint="eastAsia" w:ascii="仿宋_GB2312" w:hAnsi="黑体" w:eastAsia="仿宋_GB2312"/>
          <w:sz w:val="32"/>
          <w:szCs w:val="32"/>
        </w:rPr>
        <w:t>福软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教</w:t>
      </w:r>
      <w:r>
        <w:rPr>
          <w:rFonts w:hint="eastAsia" w:ascii="仿宋_GB2312" w:hAnsi="黑体" w:eastAsia="仿宋_GB2312"/>
          <w:sz w:val="32"/>
          <w:szCs w:val="32"/>
        </w:rPr>
        <w:t>〔</w:t>
      </w:r>
      <w:r>
        <w:rPr>
          <w:rFonts w:ascii="仿宋_GB2312" w:hAnsi="黑体" w:eastAsia="仿宋_GB2312"/>
          <w:sz w:val="32"/>
          <w:szCs w:val="32"/>
        </w:rPr>
        <w:t>202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黑体" w:eastAsia="仿宋_GB2312"/>
          <w:sz w:val="32"/>
          <w:szCs w:val="32"/>
        </w:rPr>
        <w:t>〕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黑体" w:eastAsia="仿宋_GB2312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方正小标宋简体" w:hAnsi="宋体" w:eastAsia="方正小标宋简体" w:cs="宋体"/>
          <w:color w:val="333333"/>
          <w:kern w:val="0"/>
          <w:sz w:val="44"/>
          <w:szCs w:val="44"/>
          <w:shd w:val="clear" w:color="auto" w:fill="FFFFFF"/>
          <w:lang w:bidi="ar"/>
        </w:rPr>
      </w:pPr>
      <w:r>
        <w:rPr>
          <w:rFonts w:hint="eastAsia" w:ascii="方正小标宋简体" w:hAnsi="宋体" w:eastAsia="方正小标宋简体" w:cs="宋体"/>
          <w:color w:val="333333"/>
          <w:kern w:val="0"/>
          <w:sz w:val="44"/>
          <w:szCs w:val="44"/>
          <w:shd w:val="clear" w:color="auto" w:fill="FFFFFF"/>
          <w:lang w:bidi="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49530</wp:posOffset>
                </wp:positionV>
                <wp:extent cx="6108065" cy="3810"/>
                <wp:effectExtent l="0" t="19050" r="3175" b="2286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21080" y="3747770"/>
                          <a:ext cx="6108065" cy="381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9.6pt;margin-top:3.9pt;height:0.3pt;width:480.95pt;z-index:251666432;mso-width-relative:page;mso-height-relative:page;" filled="f" stroked="t" coordsize="21600,21600" o:gfxdata="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qotsdcAAAAHAQAADwAAAAAAAAABACAA&#10;AAAiAAAAZHJzL2Rvd25yZXYueG1sUEsBAhQAFAAAAAgAh07iQLuAqxQOAgAADAQAAA4AAAAAAAAA&#10;AQAgAAAAJgEAAGRycy9lMm9Eb2MueG1sUEsFBgAAAAAGAAYAWQEAAKYFAAAAAA==&#10;">
                <v:path arrowok="t"/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宋体" w:hAnsi="宋体" w:cs="宋体"/>
          <w:b/>
          <w:bCs/>
          <w:color w:val="000000"/>
          <w:sz w:val="44"/>
          <w:szCs w:val="44"/>
        </w:rPr>
      </w:pPr>
      <w:bookmarkStart w:id="0" w:name="_GoBack"/>
      <w:bookmarkEnd w:id="0"/>
      <w:r>
        <w:rPr>
          <w:rFonts w:hint="eastAsia"/>
          <w:b/>
          <w:bCs/>
          <w:spacing w:val="-6"/>
          <w:sz w:val="44"/>
          <w:szCs w:val="32"/>
          <w:lang w:eastAsia="zh-CN"/>
        </w:rPr>
        <w:t>关于</w:t>
      </w:r>
      <w:r>
        <w:rPr>
          <w:rFonts w:hint="eastAsia" w:ascii="宋体" w:hAnsi="宋体" w:cs="宋体"/>
          <w:b/>
          <w:bCs/>
          <w:color w:val="000000"/>
          <w:sz w:val="44"/>
          <w:szCs w:val="44"/>
        </w:rPr>
        <w:t>202</w:t>
      </w:r>
      <w:r>
        <w:rPr>
          <w:rFonts w:hint="eastAsia" w:ascii="宋体" w:hAnsi="宋体" w:cs="宋体"/>
          <w:b/>
          <w:bCs/>
          <w:color w:val="000000"/>
          <w:sz w:val="44"/>
          <w:szCs w:val="44"/>
          <w:lang w:val="en-US" w:eastAsia="zh-CN"/>
        </w:rPr>
        <w:t>1</w:t>
      </w:r>
      <w:r>
        <w:rPr>
          <w:rFonts w:hint="eastAsia" w:ascii="宋体" w:hAnsi="宋体" w:cs="宋体"/>
          <w:b/>
          <w:bCs/>
          <w:color w:val="000000"/>
          <w:sz w:val="44"/>
          <w:szCs w:val="44"/>
        </w:rPr>
        <w:t>级学生2021-2022学年第</w:t>
      </w:r>
      <w:r>
        <w:rPr>
          <w:rFonts w:hint="eastAsia" w:ascii="宋体" w:hAnsi="宋体" w:cs="宋体"/>
          <w:b/>
          <w:bCs/>
          <w:color w:val="000000"/>
          <w:sz w:val="44"/>
          <w:szCs w:val="44"/>
          <w:lang w:val="en-US" w:eastAsia="zh-CN"/>
        </w:rPr>
        <w:t>二</w:t>
      </w:r>
      <w:r>
        <w:rPr>
          <w:rFonts w:hint="eastAsia" w:ascii="宋体" w:hAnsi="宋体" w:cs="宋体"/>
          <w:b/>
          <w:bCs/>
          <w:color w:val="000000"/>
          <w:sz w:val="44"/>
          <w:szCs w:val="44"/>
        </w:rPr>
        <w:t>学期</w:t>
      </w:r>
    </w:p>
    <w:p>
      <w:pPr>
        <w:jc w:val="center"/>
        <w:rPr>
          <w:rFonts w:hint="eastAsia" w:ascii="宋体" w:hAnsi="宋体"/>
          <w:b/>
          <w:color w:val="000000"/>
          <w:sz w:val="44"/>
          <w:szCs w:val="44"/>
        </w:rPr>
      </w:pPr>
      <w:r>
        <w:rPr>
          <w:rFonts w:hint="eastAsia" w:ascii="宋体" w:hAnsi="宋体" w:cs="宋体"/>
          <w:b/>
          <w:bCs/>
          <w:color w:val="000000"/>
          <w:sz w:val="44"/>
          <w:szCs w:val="44"/>
        </w:rPr>
        <w:t>职业素养选修课选课与上课的通知</w:t>
      </w:r>
    </w:p>
    <w:p>
      <w:pPr>
        <w:spacing w:line="560" w:lineRule="exact"/>
        <w:jc w:val="left"/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各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教学单位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: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根据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2021级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培养方案安排，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2021级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学生职业素养课程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应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至少选修2个学分，20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21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-20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22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学年第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二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学期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学生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选修课报名时间定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  <w:shd w:val="clear" w:color="auto" w:fill="FFFFFF"/>
        </w:rPr>
        <w:t>于20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22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  <w:shd w:val="clear" w:color="auto" w:fill="FFFFFF"/>
        </w:rPr>
        <w:t>年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  <w:shd w:val="clear" w:color="auto" w:fill="FFFFFF"/>
        </w:rPr>
        <w:t>月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16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  <w:shd w:val="clear" w:color="auto" w:fill="FFFFFF"/>
        </w:rPr>
        <w:t>日-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  <w:shd w:val="clear" w:color="auto" w:fill="FFFFFF"/>
          <w:lang w:val="en-US" w:eastAsia="zh-CN"/>
        </w:rPr>
        <w:t>18</w:t>
      </w:r>
      <w:r>
        <w:rPr>
          <w:rFonts w:hint="eastAsia" w:ascii="仿宋" w:hAnsi="仿宋" w:eastAsia="仿宋"/>
          <w:color w:val="000000"/>
          <w:sz w:val="32"/>
          <w:szCs w:val="32"/>
          <w:highlight w:val="none"/>
          <w:shd w:val="clear" w:color="auto" w:fill="FFFFFF"/>
        </w:rPr>
        <w:t>日，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现对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选课与上课安排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如下，请各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教学单位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eastAsia="zh-CN"/>
        </w:rPr>
        <w:t>组织学生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做好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相应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工作。</w:t>
      </w:r>
    </w:p>
    <w:p>
      <w:pPr>
        <w:widowControl/>
        <w:spacing w:line="560" w:lineRule="exact"/>
        <w:ind w:firstLine="643" w:firstLineChars="200"/>
        <w:jc w:val="left"/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  <w:t>一、选课对象</w:t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2021级学生</w:t>
      </w:r>
    </w:p>
    <w:tbl>
      <w:tblPr>
        <w:tblStyle w:val="3"/>
        <w:tblpPr w:leftFromText="180" w:rightFromText="180" w:vertAnchor="text" w:horzAnchor="page" w:tblpX="415" w:tblpY="622"/>
        <w:tblOverlap w:val="never"/>
        <w:tblW w:w="11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"/>
        <w:gridCol w:w="2119"/>
        <w:gridCol w:w="619"/>
        <w:gridCol w:w="600"/>
        <w:gridCol w:w="1631"/>
        <w:gridCol w:w="1987"/>
        <w:gridCol w:w="1120"/>
        <w:gridCol w:w="638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  <w:t>序号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  <w:t>课程名称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  <w:t>学时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  <w:t>学分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授课</w:t>
            </w: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  <w:t>老师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课程结束日期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授课时间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限选人数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授课方式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  <w:t>1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大学英语四级辅导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王灿阳、潘洪亮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2022年6月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周日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--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线上直播：职教云等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剪纸艺术（线下）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孔春霞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2022年6月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周日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120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线下教学：C509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剪纸艺术（线上）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孔春霞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2022年6月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课后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7"/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--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线上录课：职教云等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水墨画基础入门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武月婷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2022年6月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周日上午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线下教学：C508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书法（行书）入门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武月婷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2022年6月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周日下午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线下教学：C508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健身瑜伽与健康生活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张娅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2022年5月22日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课后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--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MOOC课程：职教云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现代茶膳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李建春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2022年4月3日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课后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--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MOOC课程：职教云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饮食与健康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36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王会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2022年5月31日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课后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--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MOOC课程：职教云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中国传统文化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段淑萍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2022年6月12日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课后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--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MOOC课程：职教云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中国工艺美术史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赵继学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2022年5月29日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课后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--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MOOC课程：职教云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46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Style w:val="7"/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211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应急救护</w:t>
            </w:r>
          </w:p>
        </w:tc>
        <w:tc>
          <w:tcPr>
            <w:tcW w:w="619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60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  <w:t>胡爱招</w:t>
            </w:r>
          </w:p>
        </w:tc>
        <w:tc>
          <w:tcPr>
            <w:tcW w:w="198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2022年4月30日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课后</w:t>
            </w:r>
          </w:p>
        </w:tc>
        <w:tc>
          <w:tcPr>
            <w:tcW w:w="63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--</w:t>
            </w:r>
          </w:p>
        </w:tc>
        <w:tc>
          <w:tcPr>
            <w:tcW w:w="2025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MOOC课程：职教云</w:t>
            </w:r>
          </w:p>
        </w:tc>
      </w:tr>
    </w:tbl>
    <w:p>
      <w:pPr>
        <w:widowControl/>
        <w:spacing w:line="560" w:lineRule="exact"/>
        <w:ind w:firstLine="643" w:firstLineChars="200"/>
        <w:jc w:val="left"/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  <w:t>二、课程信息</w:t>
      </w:r>
    </w:p>
    <w:p>
      <w:pPr>
        <w:keepNext w:val="0"/>
        <w:keepLines w:val="0"/>
        <w:pageBreakBefore w:val="0"/>
        <w:widowControl/>
        <w:wordWrap/>
        <w:topLinePunct w:val="0"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黑体" w:hAnsi="黑体" w:eastAsia="黑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  <w:t>三、</w:t>
      </w: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  <w:lang w:val="en-US" w:eastAsia="zh-CN"/>
        </w:rPr>
        <w:t>选修课学分要求</w:t>
      </w:r>
    </w:p>
    <w:p>
      <w:pPr>
        <w:keepNext w:val="0"/>
        <w:keepLines w:val="0"/>
        <w:pageBreakBefore w:val="0"/>
        <w:widowControl/>
        <w:wordWrap/>
        <w:topLinePunct w:val="0"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 w:cs="Times New Roman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学生获得2个选修课学分即可达到选修课毕业要求。</w:t>
      </w:r>
    </w:p>
    <w:p>
      <w:pPr>
        <w:keepNext w:val="0"/>
        <w:keepLines w:val="0"/>
        <w:pageBreakBefore w:val="0"/>
        <w:widowControl/>
        <w:wordWrap/>
        <w:topLinePunct w:val="0"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游戏产业学院、容艺影视产业学院学生将全面开设“剪纸艺术”选修课，如无特殊学习需求可不选修其他课程。</w:t>
      </w:r>
    </w:p>
    <w:p>
      <w:pPr>
        <w:keepNext w:val="0"/>
        <w:keepLines w:val="0"/>
        <w:pageBreakBefore w:val="0"/>
        <w:widowControl/>
        <w:wordWrap/>
        <w:topLinePunct w:val="0"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  <w:t>选课注意事项</w:t>
      </w:r>
    </w:p>
    <w:p>
      <w:pPr>
        <w:keepNext w:val="0"/>
        <w:keepLines w:val="0"/>
        <w:pageBreakBefore w:val="0"/>
        <w:widowControl/>
        <w:wordWrap/>
        <w:topLinePunct w:val="0"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1.“大学英语四级辅导”为线上直播课程，“剪纸艺术（线上）”为线上录播课程，“剪纸艺术（线下）”、“水墨画基础入门”、“书法（行书）入门”为线下课程。除以上五门课程外，其余皆为MOOC课程，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须先完成教务平台上的选课操作，才可登录职教云平台学习（上课办法详见本文第五点），否则无法获得该门课程的成绩。</w:t>
      </w:r>
    </w:p>
    <w:p>
      <w:pPr>
        <w:keepNext w:val="0"/>
        <w:keepLines w:val="0"/>
        <w:pageBreakBefore w:val="0"/>
        <w:widowControl/>
        <w:wordWrap/>
        <w:topLinePunct w:val="0"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2.“大学英语四级辅导”、“剪纸艺术（线下）”、“水墨画基础入门”、“书法（行书）入门”为周日授课课程。</w:t>
      </w:r>
    </w:p>
    <w:p>
      <w:pPr>
        <w:keepNext w:val="0"/>
        <w:keepLines w:val="0"/>
        <w:pageBreakBefore w:val="0"/>
        <w:widowControl/>
        <w:wordWrap/>
        <w:topLinePunct w:val="0"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3.本次选择选修课程仅有一次退选机会。</w:t>
      </w:r>
    </w:p>
    <w:p>
      <w:pPr>
        <w:keepNext w:val="0"/>
        <w:keepLines w:val="0"/>
        <w:pageBreakBefore w:val="0"/>
        <w:widowControl/>
        <w:wordWrap/>
        <w:topLinePunct w:val="0"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  <w:lang w:val="en-US" w:eastAsia="zh-CN"/>
        </w:rPr>
        <w:t>4.</w:t>
      </w: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MOOC课程在课程结束日期后继续学习所获得的分数，将不再添加进教务平台。</w:t>
      </w:r>
    </w:p>
    <w:p>
      <w:pPr>
        <w:keepNext w:val="0"/>
        <w:keepLines w:val="0"/>
        <w:pageBreakBefore w:val="0"/>
        <w:widowControl/>
        <w:wordWrap/>
        <w:topLinePunct w:val="0"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  <w:t>、选课办法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shd w:val="clear" w:color="auto" w:fill="auto"/>
        </w:rPr>
        <w:t>学生</w:t>
      </w:r>
      <w:r>
        <w:rPr>
          <w:rFonts w:hint="eastAsia" w:ascii="仿宋" w:hAnsi="仿宋" w:eastAsia="仿宋"/>
          <w:color w:val="auto"/>
          <w:sz w:val="32"/>
          <w:szCs w:val="32"/>
          <w:shd w:val="clear" w:color="auto" w:fill="auto"/>
          <w:lang w:val="en-US" w:eastAsia="zh-CN"/>
        </w:rPr>
        <w:t>可</w:t>
      </w:r>
      <w:r>
        <w:rPr>
          <w:rFonts w:hint="eastAsia" w:ascii="仿宋" w:hAnsi="仿宋" w:eastAsia="仿宋"/>
          <w:color w:val="auto"/>
          <w:sz w:val="32"/>
          <w:szCs w:val="32"/>
          <w:shd w:val="clear" w:color="auto" w:fill="auto"/>
        </w:rPr>
        <w:t>根据自</w:t>
      </w:r>
      <w:r>
        <w:rPr>
          <w:rFonts w:hint="eastAsia" w:ascii="仿宋" w:hAnsi="仿宋" w:eastAsia="仿宋"/>
          <w:color w:val="auto"/>
          <w:sz w:val="32"/>
          <w:szCs w:val="32"/>
          <w:shd w:val="clear" w:color="auto" w:fill="auto"/>
          <w:lang w:val="en-US" w:eastAsia="zh-CN"/>
        </w:rPr>
        <w:t>身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兴趣爱好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eastAsia="zh-CN"/>
        </w:rPr>
        <w:t>，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登录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学生教务平台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网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址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eastAsia="zh-CN"/>
        </w:rPr>
        <w:t>：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fldChar w:fldCharType="begin"/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instrText xml:space="preserve"> HYPERLINK "http://112.111.43.241:18081/studentportal.php登陆账号为学号或身份证号，初始密码为身份证号。点击左侧\“网上选课\”-\“院级选课操作\”即可选课。选课时间截止后不再组织报名。" </w:instrTex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http://112.111.43.241:18081/studentportal.php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登陆账号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为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学号或身份证号，初始密码为身份证号。点击左侧“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网上选课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”-“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院级选课操作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”即可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选课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。选课时间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截止</w:t>
      </w:r>
      <w:r>
        <w:rPr>
          <w:rStyle w:val="6"/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后不再组织报名。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fldChar w:fldCharType="end"/>
      </w:r>
    </w:p>
    <w:p>
      <w:pPr>
        <w:widowControl/>
        <w:spacing w:line="560" w:lineRule="exact"/>
        <w:ind w:firstLine="420" w:firstLineChars="200"/>
        <w:jc w:val="left"/>
        <w:rPr>
          <w:rFonts w:hint="default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73660</wp:posOffset>
            </wp:positionV>
            <wp:extent cx="5495925" cy="2632710"/>
            <wp:effectExtent l="0" t="0" r="5715" b="3810"/>
            <wp:wrapTight wrapText="bothSides">
              <wp:wrapPolygon>
                <wp:start x="0" y="0"/>
                <wp:lineTo x="0" y="21506"/>
                <wp:lineTo x="21563" y="21506"/>
                <wp:lineTo x="21563" y="0"/>
                <wp:lineTo x="0" y="0"/>
              </wp:wrapPolygon>
            </wp:wrapTight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  <w:t>、</w:t>
      </w: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  <w:lang w:val="en-US" w:eastAsia="zh-CN"/>
        </w:rPr>
        <w:t>上</w:t>
      </w:r>
      <w:r>
        <w:rPr>
          <w:rFonts w:hint="eastAsia" w:ascii="黑体" w:hAnsi="黑体" w:eastAsia="黑体" w:cs="宋体"/>
          <w:b/>
          <w:color w:val="000000"/>
          <w:kern w:val="0"/>
          <w:sz w:val="32"/>
          <w:szCs w:val="32"/>
        </w:rPr>
        <w:t>课办法</w:t>
      </w:r>
    </w:p>
    <w:p>
      <w:pPr>
        <w:widowControl/>
        <w:spacing w:line="560" w:lineRule="exact"/>
        <w:ind w:firstLine="640" w:firstLineChars="200"/>
        <w:jc w:val="left"/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1.“大学英语四级辅导”课程将进行线上直播授课,授课时间为周日。请选修“大学英语四级辅导”课程的同学加入以下QQ群、职教云班级、腾讯课堂进行学习。</w:t>
      </w:r>
    </w:p>
    <w:p>
      <w:pPr>
        <w:jc w:val="left"/>
        <w:rPr>
          <w:rFonts w:hint="eastAsia" w:ascii="Times New Roman" w:hAnsi="Times New Roman" w:eastAsia="宋体" w:cs="Times New Roman"/>
          <w:b/>
          <w:lang w:val="en-US" w:eastAsia="zh-CN"/>
        </w:rPr>
      </w:pPr>
    </w:p>
    <w:p>
      <w:pPr>
        <w:jc w:val="left"/>
        <w:rPr>
          <w:rFonts w:hint="eastAsia" w:ascii="Times New Roman" w:hAnsi="Times New Roman" w:eastAsia="宋体" w:cs="Times New Roman"/>
          <w:b/>
        </w:rPr>
      </w:pPr>
      <w:r>
        <w:rPr>
          <w:rFonts w:hint="eastAsia" w:ascii="Times New Roman" w:hAnsi="Times New Roman" w:eastAsia="宋体" w:cs="Times New Roman"/>
          <w:b/>
          <w:lang w:val="en-US" w:eastAsia="zh-CN"/>
        </w:rPr>
        <w:t>“大学英语四级辅导”课程</w:t>
      </w:r>
      <w:r>
        <w:rPr>
          <w:rFonts w:hint="eastAsia" w:ascii="Times New Roman" w:hAnsi="Times New Roman" w:eastAsia="宋体" w:cs="Times New Roman"/>
          <w:b/>
        </w:rPr>
        <w:t>QQ群：</w:t>
      </w:r>
    </w:p>
    <w:p>
      <w:pPr>
        <w:ind w:firstLine="210" w:firstLineChars="100"/>
      </w:pPr>
      <w:r>
        <w:rPr>
          <w:rFonts w:hint="eastAsia"/>
        </w:rPr>
        <w:drawing>
          <wp:inline distT="0" distB="0" distL="114300" distR="114300">
            <wp:extent cx="1896745" cy="1992630"/>
            <wp:effectExtent l="0" t="0" r="825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909445" cy="2005965"/>
            <wp:effectExtent l="0" t="0" r="1079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宋体" w:cs="Times New Roman"/>
          <w:b/>
          <w:lang w:val="en-US" w:eastAsia="zh-CN"/>
        </w:rPr>
      </w:pPr>
    </w:p>
    <w:p>
      <w:pPr>
        <w:jc w:val="left"/>
        <w:rPr>
          <w:rFonts w:hint="eastAsia" w:ascii="Times New Roman" w:hAnsi="Times New Roman" w:eastAsia="宋体" w:cs="Times New Roman"/>
          <w:b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lang w:val="en-US" w:eastAsia="zh-CN"/>
        </w:rPr>
        <w:t>“大学英语四级辅导”课程职教云班级二维码：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65070" cy="1550670"/>
            <wp:effectExtent l="0" t="0" r="3810" b="3810"/>
            <wp:docPr id="7" name="图片 3" descr="J$NI1NTP9LBK1D83LEEJ@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J$NI1NTP9LBK1D83LEEJ@R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72055" cy="1553845"/>
            <wp:effectExtent l="0" t="0" r="12065" b="635"/>
            <wp:docPr id="11" name="图片 4" descr="`MBWZCF{D)3M7U]`8G}7Y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`MBWZCF{D)3M7U]`8G}7YA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tbl>
      <w:tblPr>
        <w:tblStyle w:val="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560"/>
        <w:gridCol w:w="5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  <w:noWrap w:val="0"/>
            <w:vAlign w:val="top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Times New Roman" w:hAnsi="Times New Roman" w:eastAsia="宋体" w:cs="Times New Roman"/>
                <w:b/>
                <w:lang w:val="en-US" w:eastAsia="zh-CN"/>
              </w:rPr>
              <w:t>“大学英语四级辅导”课程腾讯课堂链接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noWrap w:val="0"/>
            <w:vAlign w:val="top"/>
          </w:tcPr>
          <w:p>
            <w:pPr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王灿阳</w:t>
            </w:r>
          </w:p>
        </w:tc>
        <w:tc>
          <w:tcPr>
            <w:tcW w:w="1560" w:type="dxa"/>
            <w:noWrap w:val="0"/>
            <w:vAlign w:val="top"/>
          </w:tcPr>
          <w:p>
            <w:pPr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阅读+翻译</w:t>
            </w:r>
          </w:p>
          <w:p>
            <w:pPr>
              <w:jc w:val="left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hint="eastAsia" w:eastAsia="宋体"/>
                <w:b/>
                <w:lang w:val="en-US" w:eastAsia="zh-CN"/>
              </w:rPr>
              <w:t>16课时</w:t>
            </w:r>
          </w:p>
        </w:tc>
        <w:tc>
          <w:tcPr>
            <w:tcW w:w="5607" w:type="dxa"/>
            <w:noWrap w:val="0"/>
            <w:vAlign w:val="top"/>
          </w:tcPr>
          <w:p>
            <w:pPr>
              <w:jc w:val="left"/>
              <w:rPr>
                <w:b/>
              </w:rPr>
            </w:pPr>
            <w:r>
              <w:rPr>
                <w:b/>
              </w:rPr>
              <w:t>https://ke.qq.com/webcourse/4536050/104702334#from=800021724&amp;lite=1&amp;live=1</w:t>
            </w:r>
          </w:p>
          <w:p>
            <w:pPr>
              <w:jc w:val="left"/>
              <w:rPr>
                <w:rFonts w:hint="eastAsia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noWrap w:val="0"/>
            <w:vAlign w:val="top"/>
          </w:tcPr>
          <w:p>
            <w:pPr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潘洪亮</w:t>
            </w:r>
          </w:p>
        </w:tc>
        <w:tc>
          <w:tcPr>
            <w:tcW w:w="1560" w:type="dxa"/>
            <w:noWrap w:val="0"/>
            <w:vAlign w:val="top"/>
          </w:tcPr>
          <w:p>
            <w:pPr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听力+写作</w:t>
            </w:r>
          </w:p>
          <w:p>
            <w:pPr>
              <w:jc w:val="left"/>
              <w:rPr>
                <w:rFonts w:hint="eastAsia" w:eastAsia="宋体"/>
                <w:b/>
                <w:lang w:val="en-US" w:eastAsia="zh-CN"/>
              </w:rPr>
            </w:pPr>
            <w:r>
              <w:rPr>
                <w:rFonts w:hint="eastAsia" w:eastAsia="宋体"/>
                <w:b/>
                <w:lang w:val="en-US" w:eastAsia="zh-CN"/>
              </w:rPr>
              <w:t>16课时</w:t>
            </w:r>
          </w:p>
        </w:tc>
        <w:tc>
          <w:tcPr>
            <w:tcW w:w="5607" w:type="dxa"/>
            <w:noWrap w:val="0"/>
            <w:vAlign w:val="top"/>
          </w:tcPr>
          <w:p>
            <w:r>
              <w:rPr>
                <w:b/>
              </w:rPr>
              <w:t>https://ke.qq.com/webcourse/4540076/104706360</w:t>
            </w:r>
          </w:p>
          <w:p>
            <w:pPr>
              <w:jc w:val="left"/>
              <w:rPr>
                <w:rFonts w:hint="eastAsia"/>
                <w:b/>
              </w:rPr>
            </w:pPr>
          </w:p>
        </w:tc>
      </w:tr>
    </w:tbl>
    <w:p>
      <w:pPr>
        <w:widowControl/>
        <w:spacing w:line="560" w:lineRule="exact"/>
        <w:ind w:firstLine="640" w:firstLineChars="200"/>
        <w:jc w:val="left"/>
        <w:rPr>
          <w:rFonts w:hint="default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2.“剪纸艺术（线上）”上课办法将另行通知。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3.“剪纸艺术（线下）”、“水墨画基础入门”、“书法（行书）入门”为线下课程，需前往教学楼参与学习。</w:t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4.“健身瑜伽与健康生活”、“现代茶膳”、“饮食与健康”、“中国传统文化”、“中国工艺美术史”、“应急救护”为MOOC课程，于教务平台操作选课后，需登录职教云平台学习。具体操作步骤如下：</w:t>
      </w:r>
    </w:p>
    <w:p>
      <w:pPr>
        <w:spacing w:line="560" w:lineRule="exact"/>
        <w:jc w:val="left"/>
        <w:rPr>
          <w:rFonts w:hint="default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①登录职教云平台，点击页面右上角“资源库”；</w:t>
      </w:r>
    </w:p>
    <w:p>
      <w:pPr>
        <w:spacing w:line="560" w:lineRule="exact"/>
        <w:jc w:val="left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53340</wp:posOffset>
            </wp:positionV>
            <wp:extent cx="5478145" cy="2461895"/>
            <wp:effectExtent l="0" t="0" r="8255" b="6985"/>
            <wp:wrapThrough wrapText="bothSides">
              <wp:wrapPolygon>
                <wp:start x="0" y="0"/>
                <wp:lineTo x="0" y="21528"/>
                <wp:lineTo x="21512" y="21528"/>
                <wp:lineTo x="21512" y="0"/>
                <wp:lineTo x="0" y="0"/>
              </wp:wrapPolygon>
            </wp:wrapThrough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3237865</wp:posOffset>
            </wp:positionV>
            <wp:extent cx="5887720" cy="1941830"/>
            <wp:effectExtent l="0" t="0" r="10160" b="8890"/>
            <wp:wrapThrough wrapText="bothSides">
              <wp:wrapPolygon>
                <wp:start x="0" y="0"/>
                <wp:lineTo x="0" y="21360"/>
                <wp:lineTo x="21525" y="21360"/>
                <wp:lineTo x="21525" y="0"/>
                <wp:lineTo x="0" y="0"/>
              </wp:wrapPolygon>
            </wp:wrapThrough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②跳转后，点击页面上方“课程”；</w:t>
      </w:r>
    </w:p>
    <w:p>
      <w:pPr>
        <w:spacing w:line="560" w:lineRule="exact"/>
        <w:jc w:val="left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548005</wp:posOffset>
            </wp:positionV>
            <wp:extent cx="5407660" cy="2750820"/>
            <wp:effectExtent l="0" t="0" r="2540" b="7620"/>
            <wp:wrapThrough wrapText="bothSides">
              <wp:wrapPolygon>
                <wp:start x="0" y="0"/>
                <wp:lineTo x="0" y="21540"/>
                <wp:lineTo x="21549" y="21540"/>
                <wp:lineTo x="21549" y="0"/>
                <wp:lineTo x="0" y="0"/>
              </wp:wrapPolygon>
            </wp:wrapThrough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③跳转后，点击页面上方“MOOC学院”；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803275</wp:posOffset>
            </wp:positionV>
            <wp:extent cx="5593715" cy="3288665"/>
            <wp:effectExtent l="0" t="0" r="14605" b="3175"/>
            <wp:wrapTight wrapText="bothSides">
              <wp:wrapPolygon>
                <wp:start x="0" y="0"/>
                <wp:lineTo x="0" y="21521"/>
                <wp:lineTo x="21539" y="21521"/>
                <wp:lineTo x="21539" y="0"/>
                <wp:lineTo x="0" y="0"/>
              </wp:wrapPolygon>
            </wp:wrapTight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④跳转后，在查询框内输入在学院教务平台上选修的课程名称；</w:t>
      </w:r>
    </w:p>
    <w:p>
      <w:pPr>
        <w:spacing w:line="560" w:lineRule="exact"/>
        <w:jc w:val="left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⑤搜索到对应课程后，核对开课教师姓名；</w:t>
      </w:r>
    </w:p>
    <w:p>
      <w:pPr>
        <w:spacing w:line="560" w:lineRule="exact"/>
        <w:jc w:val="left"/>
        <w:rPr>
          <w:rFonts w:hint="default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108585</wp:posOffset>
            </wp:positionV>
            <wp:extent cx="5474970" cy="2393315"/>
            <wp:effectExtent l="0" t="0" r="11430" b="14605"/>
            <wp:wrapTight wrapText="bothSides">
              <wp:wrapPolygon>
                <wp:start x="0" y="0"/>
                <wp:lineTo x="0" y="21457"/>
                <wp:lineTo x="21525" y="21457"/>
                <wp:lineTo x="21525" y="0"/>
                <wp:lineTo x="0" y="0"/>
              </wp:wrapPolygon>
            </wp:wrapTight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⑥确认无误后，单击该课程，点击“加入课程”即可参与学习；</w:t>
      </w:r>
    </w:p>
    <w:p>
      <w:pPr>
        <w:spacing w:line="560" w:lineRule="exact"/>
        <w:jc w:val="left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290830</wp:posOffset>
            </wp:positionV>
            <wp:extent cx="5480685" cy="3108325"/>
            <wp:effectExtent l="0" t="0" r="5715" b="635"/>
            <wp:wrapTight wrapText="bothSides">
              <wp:wrapPolygon>
                <wp:start x="0" y="0"/>
                <wp:lineTo x="0" y="21499"/>
                <wp:lineTo x="21562" y="21499"/>
                <wp:lineTo x="21562" y="0"/>
                <wp:lineTo x="0" y="0"/>
              </wp:wrapPolygon>
            </wp:wrapTight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⑦通过“课程学习”</w:t>
      </w: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，“作业考试”，完成课程学习，在课程结束日期前修得相应成绩后，可申请认证证书。</w:t>
      </w:r>
    </w:p>
    <w:p>
      <w:pPr>
        <w:widowControl/>
        <w:spacing w:line="360" w:lineRule="auto"/>
        <w:ind w:right="1680" w:rightChars="80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80050" cy="2887345"/>
            <wp:effectExtent l="0" t="0" r="635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⑧学生取得认证证书后，各教学单位需将认证证书复印件（纸质版）+电子版以班级为单位先行收集，上交时间将另行通知。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ascii="仿宋" w:hAnsi="仿宋" w:eastAsia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u w:val="none"/>
          <w:lang w:val="en-US" w:eastAsia="zh-CN"/>
        </w:rPr>
        <w:t>⑨</w:t>
      </w: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  <w:lang w:val="en-US" w:eastAsia="zh-CN"/>
        </w:rPr>
        <w:t>认证证书电子版以“专业班级+学号+姓名+课程名称”命名，以班级为单位收集，存放于同一文件夹内，文件夹命名为“院系名称+专业班级名称”打包压缩。</w:t>
      </w: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widowControl/>
        <w:spacing w:line="360" w:lineRule="auto"/>
        <w:ind w:right="1680" w:rightChars="800" w:firstLine="640" w:firstLineChars="200"/>
        <w:jc w:val="righ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      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福州软件职业技术学院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教务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科研</w:t>
      </w:r>
      <w:r>
        <w:rPr>
          <w:rFonts w:hint="eastAsia" w:ascii="仿宋_GB2312" w:eastAsia="仿宋_GB2312"/>
          <w:sz w:val="32"/>
          <w:szCs w:val="32"/>
          <w:highlight w:val="none"/>
          <w:lang w:eastAsia="zh-CN"/>
        </w:rPr>
        <w:t>处</w:t>
      </w:r>
    </w:p>
    <w:p>
      <w:pPr>
        <w:widowControl/>
        <w:spacing w:line="360" w:lineRule="auto"/>
        <w:ind w:right="1680" w:rightChars="800" w:firstLine="640" w:firstLineChars="200"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 xml:space="preserve">         </w:t>
      </w:r>
      <w:r>
        <w:rPr>
          <w:rFonts w:hint="eastAsia" w:ascii="仿宋" w:hAnsi="仿宋" w:eastAsia="仿宋" w:cs="宋体"/>
          <w:kern w:val="0"/>
          <w:sz w:val="32"/>
          <w:szCs w:val="32"/>
        </w:rPr>
        <w:t>二〇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二二</w:t>
      </w:r>
      <w:r>
        <w:rPr>
          <w:rFonts w:hint="eastAsia" w:ascii="仿宋" w:hAnsi="仿宋" w:eastAsia="仿宋" w:cs="宋体"/>
          <w:kern w:val="0"/>
          <w:sz w:val="32"/>
          <w:szCs w:val="32"/>
        </w:rPr>
        <w:t>年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十六</w:t>
      </w:r>
      <w:r>
        <w:rPr>
          <w:rFonts w:hint="eastAsia" w:ascii="仿宋" w:hAnsi="仿宋" w:eastAsia="仿宋" w:cs="宋体"/>
          <w:kern w:val="0"/>
          <w:sz w:val="32"/>
          <w:szCs w:val="32"/>
        </w:rPr>
        <w:t>日</w:t>
      </w:r>
    </w:p>
    <w:p>
      <w:pPr>
        <w:widowControl/>
        <w:spacing w:line="360" w:lineRule="auto"/>
        <w:ind w:right="1680" w:rightChars="800"/>
        <w:jc w:val="both"/>
        <w:rPr>
          <w:rFonts w:ascii="仿宋" w:hAnsi="仿宋" w:eastAsia="仿宋" w:cs="宋体"/>
          <w:kern w:val="0"/>
          <w:sz w:val="32"/>
          <w:szCs w:val="32"/>
        </w:rPr>
      </w:pPr>
    </w:p>
    <w:tbl>
      <w:tblPr>
        <w:tblStyle w:val="3"/>
        <w:tblpPr w:leftFromText="180" w:rightFromText="180" w:vertAnchor="page" w:horzAnchor="page" w:tblpX="1355" w:tblpY="14497"/>
        <w:tblOverlap w:val="never"/>
        <w:tblW w:w="9030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814"/>
        <w:gridCol w:w="421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</w:trPr>
        <w:tc>
          <w:tcPr>
            <w:tcW w:w="4814" w:type="dxa"/>
            <w:tcBorders>
              <w:tl2br w:val="nil"/>
              <w:tr2bl w:val="nil"/>
            </w:tcBorders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line="580" w:lineRule="exact"/>
              <w:ind w:right="136" w:rightChars="65" w:firstLine="280" w:firstLineChars="100"/>
              <w:rPr>
                <w:rFonts w:hint="default" w:ascii="仿宋_GB2312" w:hAnsi="仿宋" w:eastAsia="仿宋_GB2312"/>
                <w:color w:val="auto"/>
                <w:sz w:val="28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 w:val="28"/>
                <w:lang w:val="en-US" w:eastAsia="zh-CN"/>
              </w:rPr>
              <w:t>福州软件职业技术学院教务科研处</w:t>
            </w:r>
          </w:p>
        </w:tc>
        <w:tc>
          <w:tcPr>
            <w:tcW w:w="42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afterAutospacing="1" w:line="580" w:lineRule="exact"/>
              <w:ind w:right="136" w:rightChars="65" w:firstLine="840" w:firstLineChars="300"/>
              <w:jc w:val="center"/>
              <w:textAlignment w:val="bottom"/>
              <w:rPr>
                <w:rFonts w:ascii="仿宋_GB2312" w:eastAsia="仿宋_GB2312"/>
                <w:color w:val="auto"/>
              </w:rPr>
            </w:pPr>
            <w:r>
              <w:rPr>
                <w:rFonts w:hint="eastAsia" w:ascii="仿宋_GB2312" w:hAnsi="仿宋" w:eastAsia="仿宋_GB2312" w:cs="仿宋_GB2312"/>
                <w:color w:val="auto"/>
                <w:sz w:val="28"/>
                <w:lang w:val="en-US" w:eastAsia="zh-CN"/>
              </w:rPr>
              <w:t xml:space="preserve">   </w:t>
            </w:r>
            <w:r>
              <w:rPr>
                <w:rFonts w:hint="eastAsia" w:ascii="仿宋_GB2312" w:hAnsi="仿宋" w:eastAsia="仿宋_GB2312" w:cs="仿宋_GB2312"/>
                <w:color w:val="auto"/>
                <w:sz w:val="28"/>
              </w:rPr>
              <w:t>20</w:t>
            </w:r>
            <w:r>
              <w:rPr>
                <w:rFonts w:hint="eastAsia" w:ascii="仿宋_GB2312" w:hAnsi="仿宋" w:eastAsia="仿宋_GB2312" w:cs="仿宋_GB2312"/>
                <w:color w:val="auto"/>
                <w:sz w:val="28"/>
                <w:lang w:val="en-US" w:eastAsia="zh-CN"/>
              </w:rPr>
              <w:t>22</w:t>
            </w:r>
            <w:r>
              <w:rPr>
                <w:rFonts w:hint="eastAsia" w:ascii="仿宋_GB2312" w:hAnsi="仿宋" w:eastAsia="仿宋_GB2312" w:cs="仿宋_GB2312"/>
                <w:color w:val="auto"/>
                <w:sz w:val="28"/>
              </w:rPr>
              <w:t>年</w:t>
            </w:r>
            <w:r>
              <w:rPr>
                <w:rFonts w:hint="eastAsia" w:ascii="仿宋_GB2312" w:hAnsi="仿宋" w:cs="仿宋_GB2312"/>
                <w:color w:val="auto"/>
                <w:sz w:val="28"/>
                <w:lang w:val="en-US" w:eastAsia="zh-CN"/>
              </w:rPr>
              <w:t>3</w:t>
            </w:r>
            <w:r>
              <w:rPr>
                <w:rFonts w:hint="eastAsia" w:ascii="仿宋_GB2312" w:hAnsi="仿宋" w:eastAsia="仿宋_GB2312" w:cs="仿宋_GB2312"/>
                <w:color w:val="auto"/>
                <w:sz w:val="28"/>
              </w:rPr>
              <w:t>月</w:t>
            </w:r>
            <w:r>
              <w:rPr>
                <w:rFonts w:hint="eastAsia" w:ascii="仿宋_GB2312" w:hAnsi="仿宋" w:cs="仿宋_GB2312"/>
                <w:color w:val="auto"/>
                <w:sz w:val="28"/>
                <w:lang w:val="en-US" w:eastAsia="zh-CN"/>
              </w:rPr>
              <w:t>16</w:t>
            </w:r>
            <w:r>
              <w:rPr>
                <w:rFonts w:hint="eastAsia" w:ascii="仿宋_GB2312" w:hAnsi="仿宋" w:eastAsia="仿宋_GB2312" w:cs="仿宋_GB2312"/>
                <w:color w:val="auto"/>
                <w:sz w:val="28"/>
              </w:rPr>
              <w:t>日</w:t>
            </w:r>
            <w:r>
              <w:rPr>
                <w:rFonts w:hint="eastAsia" w:ascii="仿宋_GB2312" w:hAnsi="仿宋" w:eastAsia="仿宋_GB2312" w:cs="仿宋_GB2312"/>
                <w:color w:val="auto"/>
                <w:sz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仿宋" w:eastAsia="仿宋_GB2312" w:cs="仿宋_GB2312"/>
                <w:color w:val="auto"/>
                <w:sz w:val="28"/>
              </w:rPr>
              <w:t>印</w:t>
            </w:r>
          </w:p>
        </w:tc>
      </w:tr>
    </w:tbl>
    <w:p>
      <w:pPr>
        <w:widowControl/>
        <w:spacing w:line="320" w:lineRule="atLeast"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wordWrap w:val="0"/>
        <w:spacing w:line="360" w:lineRule="auto"/>
        <w:ind w:right="1268" w:rightChars="604" w:firstLine="3520" w:firstLineChars="110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/>
    <w:sectPr>
      <w:footerReference r:id="rId3" w:type="default"/>
      <w:pgSz w:w="11906" w:h="16838"/>
      <w:pgMar w:top="1417" w:right="1531" w:bottom="1417" w:left="1531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2"/>
      <w:jc w:val="center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92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qFormat/>
    <w:uiPriority w:val="0"/>
    <w:rPr>
      <w:color w:val="F0F0F0"/>
      <w:sz w:val="22"/>
      <w:szCs w:val="22"/>
      <w:u w:val="none"/>
    </w:rPr>
  </w:style>
  <w:style w:type="character" w:customStyle="1" w:styleId="7">
    <w:name w:val="style41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2022-03-22T08:19:19Z</dcterms:created>
  <dc:creator>magicbook</dc:creator>
  <cp:lastModifiedBy>magicbook</cp:lastModifiedBy>
  <dcterms:modified xsi:type="dcterms:W3CDTF">2022-03-22T08:19:40Z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395C16D91FC4434A9A9D06E78F7AB1A6</vt:lpwstr>
  </property>
</Properties>
</file>