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20" w:lineRule="exact"/>
        <w:jc w:val="center"/>
        <w:textAlignment w:val="auto"/>
        <w:rPr>
          <w:rFonts w:hint="eastAsia" w:eastAsia="黑体"/>
          <w:b/>
          <w:sz w:val="36"/>
          <w:szCs w:val="21"/>
        </w:rPr>
      </w:pPr>
      <w:r>
        <w:rPr>
          <w:rFonts w:hint="eastAsia" w:eastAsia="黑体"/>
          <w:b/>
          <w:sz w:val="40"/>
          <w:szCs w:val="22"/>
        </w:rPr>
        <w:t>福州软件职业技术学院</w:t>
      </w:r>
      <w:bookmarkStart w:id="0" w:name="_GoBack"/>
      <w:r>
        <w:rPr>
          <w:rFonts w:hint="eastAsia" w:eastAsia="黑体"/>
          <w:b/>
          <w:sz w:val="40"/>
          <w:szCs w:val="22"/>
        </w:rPr>
        <w:t>课程考核质量分析表</w:t>
      </w:r>
      <w:bookmarkEnd w:id="0"/>
    </w:p>
    <w:p>
      <w:pPr>
        <w:spacing w:before="120" w:after="120"/>
        <w:rPr>
          <w:rFonts w:hint="eastAsia" w:ascii="黑体" w:eastAsia="黑体"/>
          <w:sz w:val="24"/>
        </w:rPr>
      </w:pPr>
      <w:r>
        <w:rPr>
          <w:rFonts w:hint="eastAsia" w:ascii="黑体" w:eastAsia="黑体"/>
          <w:b/>
          <w:sz w:val="24"/>
        </w:rPr>
        <w:t xml:space="preserve">    </w:t>
      </w:r>
      <w:r>
        <w:rPr>
          <w:rFonts w:hint="eastAsia" w:ascii="黑体" w:eastAsia="黑体"/>
          <w:sz w:val="24"/>
        </w:rPr>
        <w:t>20</w:t>
      </w:r>
      <w:r>
        <w:rPr>
          <w:rFonts w:hint="eastAsia" w:ascii="黑体" w:eastAsia="黑体"/>
          <w:sz w:val="24"/>
          <w:u w:val="single"/>
        </w:rPr>
        <w:t xml:space="preserve">     </w:t>
      </w:r>
      <w:r>
        <w:rPr>
          <w:rFonts w:hint="eastAsia" w:ascii="黑体" w:eastAsia="黑体"/>
          <w:sz w:val="24"/>
        </w:rPr>
        <w:t>—20</w:t>
      </w:r>
      <w:r>
        <w:rPr>
          <w:rFonts w:hint="eastAsia" w:ascii="黑体" w:eastAsia="黑体"/>
          <w:sz w:val="24"/>
          <w:u w:val="single"/>
        </w:rPr>
        <w:t xml:space="preserve">     </w:t>
      </w:r>
      <w:r>
        <w:rPr>
          <w:rFonts w:hint="eastAsia" w:ascii="黑体" w:eastAsia="黑体"/>
          <w:sz w:val="24"/>
        </w:rPr>
        <w:t>学年第</w:t>
      </w:r>
      <w:r>
        <w:rPr>
          <w:rFonts w:hint="eastAsia" w:ascii="黑体" w:eastAsia="黑体"/>
          <w:sz w:val="24"/>
          <w:u w:val="single"/>
        </w:rPr>
        <w:t xml:space="preserve">    </w:t>
      </w:r>
      <w:r>
        <w:rPr>
          <w:rFonts w:hint="eastAsia" w:ascii="黑体" w:eastAsia="黑体"/>
          <w:sz w:val="24"/>
        </w:rPr>
        <w:t>学期    填表日期：</w:t>
      </w:r>
      <w:r>
        <w:rPr>
          <w:rFonts w:hint="eastAsia" w:ascii="黑体" w:eastAsia="黑体"/>
          <w:sz w:val="24"/>
          <w:u w:val="single"/>
        </w:rPr>
        <w:t xml:space="preserve">       </w:t>
      </w:r>
      <w:r>
        <w:rPr>
          <w:rFonts w:hint="eastAsia" w:ascii="黑体" w:eastAsia="黑体"/>
          <w:sz w:val="24"/>
        </w:rPr>
        <w:t>年</w:t>
      </w:r>
      <w:r>
        <w:rPr>
          <w:rFonts w:hint="eastAsia" w:ascii="黑体" w:eastAsia="黑体"/>
          <w:sz w:val="24"/>
          <w:u w:val="single"/>
        </w:rPr>
        <w:t xml:space="preserve">     </w:t>
      </w:r>
      <w:r>
        <w:rPr>
          <w:rFonts w:hint="eastAsia" w:ascii="黑体" w:eastAsia="黑体"/>
          <w:sz w:val="24"/>
        </w:rPr>
        <w:t>月</w:t>
      </w:r>
      <w:r>
        <w:rPr>
          <w:rFonts w:hint="eastAsia" w:ascii="黑体" w:eastAsia="黑体"/>
          <w:sz w:val="24"/>
          <w:u w:val="single"/>
        </w:rPr>
        <w:t xml:space="preserve">    </w:t>
      </w:r>
      <w:r>
        <w:rPr>
          <w:rFonts w:hint="eastAsia" w:ascii="黑体" w:eastAsia="黑体"/>
          <w:sz w:val="24"/>
        </w:rPr>
        <w:t>日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604"/>
        <w:gridCol w:w="100"/>
        <w:gridCol w:w="614"/>
        <w:gridCol w:w="1119"/>
        <w:gridCol w:w="372"/>
        <w:gridCol w:w="599"/>
        <w:gridCol w:w="723"/>
        <w:gridCol w:w="379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4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课程名称</w:t>
            </w:r>
          </w:p>
        </w:tc>
        <w:tc>
          <w:tcPr>
            <w:tcW w:w="443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69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任课教师</w:t>
            </w:r>
          </w:p>
        </w:tc>
        <w:tc>
          <w:tcPr>
            <w:tcW w:w="198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4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课程性质</w:t>
            </w:r>
          </w:p>
        </w:tc>
        <w:tc>
          <w:tcPr>
            <w:tcW w:w="8112" w:type="dxa"/>
            <w:gridSpan w:val="9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 xml:space="preserve">    □</w:t>
            </w:r>
            <w:r>
              <w:rPr>
                <w:rFonts w:hint="eastAsia"/>
                <w:sz w:val="22"/>
              </w:rPr>
              <w:t xml:space="preserve">公共课         </w:t>
            </w:r>
            <w:r>
              <w:rPr>
                <w:rFonts w:hint="eastAsia"/>
                <w:sz w:val="22"/>
                <w:szCs w:val="32"/>
              </w:rPr>
              <w:t>□</w:t>
            </w:r>
            <w:r>
              <w:rPr>
                <w:rFonts w:hint="eastAsia"/>
                <w:sz w:val="22"/>
              </w:rPr>
              <w:t xml:space="preserve">专业课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0"/>
              </w:rPr>
              <w:t>上课专业班级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缺考人数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参加考试人数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4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考核方式</w:t>
            </w:r>
          </w:p>
        </w:tc>
        <w:tc>
          <w:tcPr>
            <w:tcW w:w="8112" w:type="dxa"/>
            <w:gridSpan w:val="9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szCs w:val="32"/>
              </w:rPr>
              <w:t xml:space="preserve">     □  </w:t>
            </w:r>
            <w:r>
              <w:rPr>
                <w:rFonts w:hint="eastAsia"/>
                <w:sz w:val="22"/>
              </w:rPr>
              <w:t xml:space="preserve">闭卷考试          </w:t>
            </w:r>
            <w:r>
              <w:rPr>
                <w:rFonts w:hint="eastAsia"/>
                <w:sz w:val="22"/>
                <w:szCs w:val="32"/>
              </w:rPr>
              <w:t xml:space="preserve">□ </w:t>
            </w:r>
            <w:r>
              <w:rPr>
                <w:rFonts w:hint="eastAsia"/>
                <w:sz w:val="22"/>
              </w:rPr>
              <w:t xml:space="preserve">开卷考试             </w:t>
            </w:r>
            <w:r>
              <w:rPr>
                <w:rFonts w:hint="eastAsia"/>
                <w:sz w:val="22"/>
                <w:szCs w:val="32"/>
              </w:rPr>
              <w:t xml:space="preserve">□ </w:t>
            </w:r>
            <w:r>
              <w:rPr>
                <w:rFonts w:hint="eastAsia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4" w:hRule="atLeast"/>
        </w:trPr>
        <w:tc>
          <w:tcPr>
            <w:tcW w:w="14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学生考核成绩分布比例</w:t>
            </w:r>
          </w:p>
        </w:tc>
        <w:tc>
          <w:tcPr>
            <w:tcW w:w="811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90~100（优秀）：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人，占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%</w:t>
            </w:r>
          </w:p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80~89（良好）： 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人，占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%</w:t>
            </w:r>
          </w:p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70~79（中等）： 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人，占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%</w:t>
            </w:r>
          </w:p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60~69（及格）： 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人，占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%</w:t>
            </w:r>
          </w:p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60分以下（不及格）：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人，占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4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试题的难易分布比例</w:t>
            </w:r>
          </w:p>
        </w:tc>
        <w:tc>
          <w:tcPr>
            <w:tcW w:w="27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基本题：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70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提高题：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7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难题：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</w:trPr>
        <w:tc>
          <w:tcPr>
            <w:tcW w:w="14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试卷题型</w:t>
            </w:r>
          </w:p>
        </w:tc>
        <w:tc>
          <w:tcPr>
            <w:tcW w:w="270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选择题  占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%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填空题  占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%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论述题  占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7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判断题  占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%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名词解释题 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%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分析题  占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70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问答题  占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%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计算题  占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%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改错题  占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0" w:hRule="atLeast"/>
        </w:trPr>
        <w:tc>
          <w:tcPr>
            <w:tcW w:w="14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课程质量评析：</w:t>
            </w:r>
            <w:r>
              <w:rPr>
                <w:rFonts w:hint="eastAsia"/>
                <w:b/>
              </w:rPr>
              <w:t>（成绩分布是否正常、各题解答情况分析、考核成绩反映出教学上存在的问题、提高课程教学质量的建议与措施）</w:t>
            </w:r>
          </w:p>
        </w:tc>
        <w:tc>
          <w:tcPr>
            <w:tcW w:w="8112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64005"/>
    <w:rsid w:val="004020F6"/>
    <w:rsid w:val="453E12DB"/>
    <w:rsid w:val="58B6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7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8">
    <w:name w:val="大标题一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2022-03-17T07:03:00Z</dcterms:created>
  <dc:creator>总是慢吞吞</dc:creator>
  <cp:lastModifiedBy>总是慢吞吞</cp:lastModifiedBy>
  <dcterms:modified xsi:type="dcterms:W3CDTF">2022-03-17T07:20:47Z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3E4680695F574F2D93A1FE3046146322</vt:lpwstr>
  </property>
</Properties>
</file>