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福州软件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职业技术学院</w:t>
      </w: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教材选用核查意见表</w:t>
      </w:r>
      <w:bookmarkEnd w:id="0"/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09"/>
        <w:gridCol w:w="1418"/>
        <w:gridCol w:w="849"/>
        <w:gridCol w:w="992"/>
        <w:gridCol w:w="285"/>
        <w:gridCol w:w="672"/>
        <w:gridCol w:w="317"/>
        <w:gridCol w:w="372"/>
        <w:gridCol w:w="482"/>
        <w:gridCol w:w="284"/>
        <w:gridCol w:w="123"/>
        <w:gridCol w:w="485"/>
        <w:gridCol w:w="45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课程名称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编号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年级专业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使用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学期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选用人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历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职 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教材名称</w:t>
            </w:r>
          </w:p>
          <w:p>
            <w:pPr>
              <w:ind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Calibri" w:hAnsi="Calibri" w:eastAsia="宋体" w:cs="Times New Roman"/>
              </w:rPr>
              <w:t>（含版次）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ind w:right="113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书号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Calibri" w:hAnsi="Calibri" w:eastAsia="宋体" w:cs="Times New Roman"/>
              </w:rPr>
              <w:t>I</w:t>
            </w:r>
            <w:r>
              <w:rPr>
                <w:rFonts w:ascii="Calibri" w:hAnsi="Calibri" w:eastAsia="宋体" w:cs="Times New Roman"/>
              </w:rPr>
              <w:t>SBN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出版单位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出版时间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主编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教材性质</w:t>
            </w:r>
          </w:p>
        </w:tc>
        <w:tc>
          <w:tcPr>
            <w:tcW w:w="5794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教育部规划教材□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教育部精品教材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行业部委统编教材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校企合作开发教材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自编教材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讲义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是否考证教材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是□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教材类型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高职高专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本科及以上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76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是否为“马工程”教材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是□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评审标准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教材选用人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自评（符合/不符合）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教研室评定（符合/不符合）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ind w:left="113" w:right="113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思想政治审查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政治思想观点正确，符合党和国家的各项方针、政策、法律、法规；体现辩证唯物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和历史唯物主义思想，有利于树立正确的世界观、人生观和价值观，弘扬爱国主义和民族精神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3"/>
              <w:widowControl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从中华优秀传统文化、革命传统教育、国家和国民形象、民族宗教关系、选文选材价值导向等方面坚持正确政治方向，全面落实社会主义核心价值观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3"/>
              <w:widowControl/>
              <w:spacing w:beforeAutospacing="0" w:afterAutospacing="0" w:line="2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教材中出现拓展引文、数据图表、历史地理图文、案例等内容科学准确，具有权威性，有据可循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3"/>
              <w:widowControl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促进学生全面而有个性的发展，致力于培养具有文化底蕴、国际视野，担当民族复兴大任的时代新人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ind w:left="113" w:right="113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</w:rPr>
              <w:t>科学性审查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3"/>
              <w:widowControl/>
              <w:spacing w:beforeAutospacing="0" w:afterAutospacing="0" w:line="2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符合人才培养方案中制定的课程标准，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完整地表达本课程应包含的知识与技能，理论联系实际，与其它课程相互配合协调；能正确严谨地阐述科学理论，概念或技能训练的方法，要领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教材内容反映新知识、新技术、新工艺、新方法，贯彻国家职业标准，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反映“岗课赛证”相互融通，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体现教学研究与改革的成果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pStyle w:val="3"/>
              <w:widowControl/>
              <w:spacing w:beforeAutospacing="0" w:afterAutospacing="0" w:line="26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有利于工匠精神培养，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知识与技能训练内容结合紧密，技能训练针对性强；符合技术技能人才培养目标的要求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6" w:type="dxa"/>
            <w:gridSpan w:val="2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教材选用人签字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2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教研室主任签字</w:t>
            </w:r>
          </w:p>
        </w:tc>
        <w:tc>
          <w:tcPr>
            <w:tcW w:w="2124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tbl>
      <w:tblPr>
        <w:tblStyle w:val="6"/>
        <w:tblpPr w:leftFromText="180" w:rightFromText="180" w:vertAnchor="text" w:horzAnchor="margin" w:tblpX="-352" w:tblpY="211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二级教学单位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党组织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2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630" w:firstLineChars="3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二级教学单位                   二级党组织</w:t>
            </w:r>
          </w:p>
          <w:p>
            <w:pPr>
              <w:ind w:firstLine="840" w:firstLineChars="4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                      签字盖章</w:t>
            </w:r>
          </w:p>
          <w:p>
            <w:pPr>
              <w:ind w:firstLine="630" w:firstLineChars="3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ind w:right="706" w:rightChars="336" w:firstLine="840" w:firstLineChars="40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教务科研处审批意见</w:t>
            </w:r>
          </w:p>
        </w:tc>
        <w:tc>
          <w:tcPr>
            <w:tcW w:w="7264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378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378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3780" w:firstLineChars="1800"/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党委宣传部审核意见</w:t>
            </w:r>
          </w:p>
        </w:tc>
        <w:tc>
          <w:tcPr>
            <w:tcW w:w="72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8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备注：此表双面打印，一式一份，由教务科研处存档。</w:t>
      </w:r>
    </w:p>
    <w:p>
      <w:pPr>
        <w:spacing w:line="480" w:lineRule="auto"/>
        <w:ind w:left="504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480" w:lineRule="auto"/>
        <w:ind w:left="5040" w:firstLine="660" w:firstLineChars="2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福州软件</w:t>
      </w:r>
      <w:r>
        <w:rPr>
          <w:rFonts w:hint="eastAsia" w:ascii="宋体" w:hAnsi="宋体" w:eastAsia="宋体" w:cs="宋体"/>
          <w:sz w:val="24"/>
          <w:szCs w:val="24"/>
        </w:rPr>
        <w:t>职业技术学院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2B3E"/>
    <w:rsid w:val="004020F6"/>
    <w:rsid w:val="1E0A2B3E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9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1A8773EF74504EC5BA936F64C6D2DA13</vt:lpwstr>
  </property>
</Properties>
</file>