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685" w:tblpY="1593"/>
        <w:tblW w:w="0" w:type="auto"/>
        <w:jc w:val="center"/>
        <w:tblLayout w:type="fixed"/>
        <w:tblCellMar>
          <w:top w:w="0" w:type="dxa"/>
          <w:left w:w="108" w:type="dxa"/>
          <w:bottom w:w="0" w:type="dxa"/>
          <w:right w:w="108" w:type="dxa"/>
        </w:tblCellMar>
      </w:tblPr>
      <w:tblGrid>
        <w:gridCol w:w="8800"/>
      </w:tblGrid>
      <w:tr>
        <w:tblPrEx>
          <w:tblCellMar>
            <w:top w:w="0" w:type="dxa"/>
            <w:left w:w="108" w:type="dxa"/>
            <w:bottom w:w="0" w:type="dxa"/>
            <w:right w:w="108" w:type="dxa"/>
          </w:tblCellMar>
        </w:tblPrEx>
        <w:trPr>
          <w:trHeight w:val="1127" w:hRule="atLeast"/>
          <w:jc w:val="center"/>
        </w:trPr>
        <w:tc>
          <w:tcPr>
            <w:tcW w:w="8800" w:type="dxa"/>
            <w:noWrap w:val="0"/>
            <w:vAlign w:val="center"/>
          </w:tcPr>
          <w:p>
            <w:pPr>
              <w:keepNext w:val="0"/>
              <w:keepLines w:val="0"/>
              <w:pageBreakBefore w:val="0"/>
              <w:widowControl w:val="0"/>
              <w:kinsoku/>
              <w:wordWrap/>
              <w:overflowPunct/>
              <w:topLinePunct w:val="0"/>
              <w:autoSpaceDE/>
              <w:autoSpaceDN/>
              <w:bidi w:val="0"/>
              <w:adjustRightInd/>
              <w:snapToGrid/>
              <w:spacing w:line="1000" w:lineRule="exact"/>
              <w:ind w:left="0" w:leftChars="0" w:right="420" w:rightChars="0" w:firstLine="0" w:firstLineChars="0"/>
              <w:jc w:val="distribute"/>
              <w:textAlignment w:val="auto"/>
              <w:outlineLvl w:val="9"/>
              <w:rPr>
                <w:rFonts w:hint="eastAsia" w:ascii="方正小标宋简体" w:hAnsi="方正小标宋简体" w:eastAsia="方正小标宋简体" w:cs="方正小标宋简体"/>
                <w:b w:val="0"/>
                <w:bCs/>
                <w:color w:val="FF0000"/>
                <w:w w:val="120"/>
                <w:sz w:val="72"/>
                <w:szCs w:val="72"/>
              </w:rPr>
            </w:pPr>
            <w:bookmarkStart w:id="0" w:name="文件标题"/>
            <w:r>
              <w:rPr>
                <w:rFonts w:hint="eastAsia" w:ascii="方正小标宋简体" w:hAnsi="方正小标宋简体" w:eastAsia="方正小标宋简体" w:cs="方正小标宋简体"/>
                <w:b w:val="0"/>
                <w:bCs/>
                <w:color w:val="FF0000"/>
                <w:w w:val="120"/>
                <w:sz w:val="72"/>
                <w:szCs w:val="72"/>
              </w:rPr>
              <w:t>福建省教育厅</w:t>
            </w:r>
            <w:r>
              <w:rPr>
                <w:rFonts w:hint="eastAsia" w:ascii="方正小标宋简体" w:hAnsi="方正小标宋简体" w:eastAsia="方正小标宋简体" w:cs="方正小标宋简体"/>
                <w:b w:val="0"/>
                <w:bCs/>
                <w:color w:val="FF0000"/>
                <w:w w:val="120"/>
                <w:sz w:val="72"/>
                <w:szCs w:val="72"/>
                <w:lang w:eastAsia="zh-CN"/>
              </w:rPr>
              <w:t>办公室</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right"/>
        <w:textAlignment w:val="auto"/>
        <w:outlineLvl w:val="9"/>
        <w:rPr>
          <w:rFonts w:hint="eastAsia" w:ascii="仿宋_GB2312" w:eastAsia="仿宋_GB2312"/>
          <w:sz w:val="32"/>
          <w:szCs w:val="32"/>
        </w:rPr>
      </w:pPr>
      <w:r>
        <w:rPr>
          <w:rFonts w:hint="eastAsia" w:ascii="宋体" w:hAnsi="宋体"/>
          <w:sz w:val="88"/>
          <w:szCs w:val="88"/>
        </w:rP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401955</wp:posOffset>
                </wp:positionV>
                <wp:extent cx="5617210" cy="0"/>
                <wp:effectExtent l="0" t="28575" r="2540" b="28575"/>
                <wp:wrapNone/>
                <wp:docPr id="1" name="直接连接符 1"/>
                <wp:cNvGraphicFramePr/>
                <a:graphic xmlns:a="http://schemas.openxmlformats.org/drawingml/2006/main">
                  <a:graphicData uri="http://schemas.microsoft.com/office/word/2010/wordprocessingShape">
                    <wps:wsp>
                      <wps:cNvCnPr/>
                      <wps:spPr>
                        <a:xfrm>
                          <a:off x="0" y="0"/>
                          <a:ext cx="5617210" cy="0"/>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2pt;margin-top:31.65pt;height:0pt;width:442.3pt;z-index:251659264;mso-width-relative:page;mso-height-relative:page;" filled="f" stroked="t" coordsize="21600,21600" o:gfxdata="UEsDBAoAAAAAAIdO4kAAAAAAAAAAAAAAAAAEAAAAZHJzL1BLAwQUAAAACACHTuJAgbWi0tQAAAAJ&#10;AQAADwAAAGRycy9kb3ducmV2LnhtbE2PsW7CMBCG90p9B+sqsYEdpwWUxmGo1LkFOnQ08ZFExOfI&#10;dgi8Pa46wHh3n/77/nJzsT07ow+dIwXZQgBDqp3pqFHws/+cr4GFqMno3hEquGKATfX8VOrCuIm2&#10;eN7FhqUQCoVW0MY4FJyHukWrw8INSOl2dN7qmEbfcOP1lMJtz6UQS251R+lDqwf8aLE+7Uar4Hfl&#10;yU3br+N3PtI1yOG0l29CqdlLJt6BRbzEOwx/+kkdquR0cCOZwHoF80y+JlTBMs+BJWC9khLY4X/B&#10;q5I/NqhuUEsDBBQAAAAIAIdO4kDDAG5h/wEAAPkDAAAOAAAAZHJzL2Uyb0RvYy54bWytU82O0zAQ&#10;viPxDpbvNE2l3UVR0z1sKRcElVgeYGo7jYX/5HGb9iV4ASRucOLInbdh9zEYJ9myLJceyMEZe8bf&#10;zPfNeH59sIbtVUTtXc3LyZQz5YSX2m1r/uF29eIlZ5jASTDeqZofFfLrxfNn8y5UauZbb6SKjEAc&#10;Vl2oeZtSqIoCRass4MQH5cjZ+Ggh0TZuCxmhI3Rritl0ell0PsoQvVCIdLocnHxEjOcA+qbRQi29&#10;2Fnl0oAalYFElLDVAfmir7ZplEjvmgZVYqbmxDT1KyUhe5PXYjGHahshtFqMJcA5JTzhZEE7SnqC&#10;WkICtov6HyirRfTomzQR3hYDkV4RYlFOn2jzvoWgei4kNYaT6Pj/YMXb/ToyLWkSOHNgqeF3n3/8&#10;+vT1/ucXWu++f2NlFqkLWFHsjVvHcYdhHTPjQxNt/hMXduiFPZ6EVYfEBB1eXJZXs5I0Fw++4s/F&#10;EDG9Vt6ybNTcaJc5QwX7N5goGYU+hORj41hHiFflRcYDmsCGOk+mDcQiUR8/3rZjN9AbLVfamHwR&#10;43ZzYyLbA83CajWlLzMj+L/Ccq4lYDvE9a5hSloF8pWTLB0DqeTocfBciVWSM6PoLWWLAKFKoM05&#10;kZTauHxB9ZM60s1SD+Jma+PlkTq0C1FvW5Kn70aRPTQRffXj9OaRe7wn+/GLXf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bWi0tQAAAAJAQAADwAAAAAAAAABACAAAAAiAAAAZHJzL2Rvd25yZXYu&#10;eG1sUEsBAhQAFAAAAAgAh07iQMMAbmH/AQAA+QMAAA4AAAAAAAAAAQAgAAAAIwEAAGRycy9lMm9E&#10;b2MueG1sUEsFBgAAAAAGAAYAWQEAAJQFAAAAAA==&#10;">
                <v:fill on="f" focussize="0,0"/>
                <v:stroke weight="4.5pt" color="#FF0000" linestyle="thickThin" joinstyle="round"/>
                <v:imagedata o:title=""/>
                <o:lock v:ext="edit" aspectratio="f"/>
              </v:line>
            </w:pict>
          </mc:Fallback>
        </mc:AlternateContent>
      </w:r>
    </w:p>
    <w:p>
      <w:pPr>
        <w:jc w:val="right"/>
        <w:rPr>
          <w:rFonts w:hint="eastAsia" w:ascii="仿宋_GB2312" w:eastAsia="仿宋_GB2312"/>
          <w:sz w:val="32"/>
          <w:szCs w:val="32"/>
        </w:rPr>
      </w:pPr>
      <w:r>
        <w:rPr>
          <w:rFonts w:hint="eastAsia" w:ascii="仿宋_GB2312" w:eastAsia="仿宋_GB2312"/>
          <w:sz w:val="32"/>
          <w:szCs w:val="32"/>
        </w:rPr>
        <w:t>闽教</w:t>
      </w:r>
      <w:r>
        <w:rPr>
          <w:rFonts w:hint="eastAsia" w:ascii="仿宋_GB2312" w:eastAsia="仿宋_GB2312"/>
          <w:sz w:val="32"/>
          <w:szCs w:val="32"/>
          <w:lang w:eastAsia="zh-CN"/>
        </w:rPr>
        <w:t>便函</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1739</w:t>
      </w:r>
      <w:r>
        <w:rPr>
          <w:rFonts w:hint="eastAsia" w:ascii="仿宋_GB2312" w:eastAsia="仿宋_GB2312"/>
          <w:sz w:val="32"/>
          <w:szCs w:val="32"/>
        </w:rPr>
        <w:t>号</w:t>
      </w:r>
      <w:bookmarkEnd w:id="0"/>
    </w:p>
    <w:p>
      <w:pPr>
        <w:jc w:val="right"/>
        <w:rPr>
          <w:rFonts w:hint="eastAsia" w:ascii="仿宋_GB2312" w:eastAsia="仿宋_GB2312"/>
          <w:sz w:val="24"/>
          <w:szCs w:val="24"/>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eastAsia="zh-CN"/>
        </w:rPr>
        <w:t>福建省教育厅办公室</w:t>
      </w:r>
      <w:r>
        <w:rPr>
          <w:rFonts w:hint="eastAsia" w:ascii="方正小标宋简体" w:hAnsi="方正小标宋简体" w:eastAsia="方正小标宋简体" w:cs="方正小标宋简体"/>
          <w:kern w:val="0"/>
          <w:sz w:val="44"/>
          <w:szCs w:val="44"/>
        </w:rPr>
        <w:t>关于</w:t>
      </w:r>
      <w:r>
        <w:rPr>
          <w:rFonts w:hint="eastAsia" w:ascii="方正小标宋简体" w:hAnsi="方正小标宋简体" w:eastAsia="方正小标宋简体" w:cs="方正小标宋简体"/>
          <w:kern w:val="0"/>
          <w:sz w:val="44"/>
          <w:szCs w:val="44"/>
          <w:lang w:eastAsia="zh-CN"/>
        </w:rPr>
        <w:t>报送</w:t>
      </w:r>
      <w:bookmarkStart w:id="2" w:name="_GoBack"/>
      <w:bookmarkEnd w:id="2"/>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val="en-US" w:eastAsia="zh-CN"/>
        </w:rPr>
        <w:t>2021年</w:t>
      </w:r>
      <w:r>
        <w:rPr>
          <w:rFonts w:hint="eastAsia" w:ascii="方正小标宋简体" w:hAnsi="方正小标宋简体" w:eastAsia="方正小标宋简体" w:cs="方正小标宋简体"/>
          <w:kern w:val="0"/>
          <w:sz w:val="44"/>
          <w:szCs w:val="44"/>
          <w:lang w:eastAsia="zh-CN"/>
        </w:rPr>
        <w:t>美育</w:t>
      </w:r>
      <w:r>
        <w:rPr>
          <w:rFonts w:hint="eastAsia" w:ascii="方正小标宋简体" w:hAnsi="方正小标宋简体" w:eastAsia="方正小标宋简体" w:cs="方正小标宋简体"/>
          <w:kern w:val="0"/>
          <w:sz w:val="44"/>
          <w:szCs w:val="44"/>
        </w:rPr>
        <w:t>发展年度</w:t>
      </w:r>
      <w:r>
        <w:rPr>
          <w:rFonts w:hint="eastAsia" w:ascii="方正小标宋简体" w:hAnsi="方正小标宋简体" w:eastAsia="方正小标宋简体" w:cs="方正小标宋简体"/>
          <w:kern w:val="0"/>
          <w:sz w:val="44"/>
          <w:szCs w:val="44"/>
          <w:lang w:eastAsia="zh-CN"/>
        </w:rPr>
        <w:t>报告</w:t>
      </w:r>
      <w:r>
        <w:rPr>
          <w:rFonts w:hint="eastAsia" w:ascii="方正小标宋简体" w:hAnsi="方正小标宋简体" w:eastAsia="方正小标宋简体" w:cs="方正小标宋简体"/>
          <w:kern w:val="0"/>
          <w:sz w:val="44"/>
          <w:szCs w:val="44"/>
        </w:rPr>
        <w:t>的通知</w:t>
      </w:r>
    </w:p>
    <w:p>
      <w:pPr>
        <w:jc w:val="center"/>
        <w:rPr>
          <w:b/>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bookmarkStart w:id="1" w:name="主送"/>
      <w:r>
        <w:rPr>
          <w:rFonts w:hint="eastAsia" w:ascii="仿宋_GB2312" w:hAnsi="仿宋_GB2312" w:eastAsia="仿宋_GB2312" w:cs="仿宋_GB2312"/>
          <w:color w:val="000000" w:themeColor="text1"/>
          <w:sz w:val="32"/>
          <w:szCs w:val="32"/>
          <w:lang w:eastAsia="zh-CN"/>
          <w14:textFill>
            <w14:solidFill>
              <w14:schemeClr w14:val="tx1"/>
            </w14:solidFill>
          </w14:textFill>
        </w:rPr>
        <w:t>各设区市教育局、平潭综合实验区社会事业局，各高等院校</w:t>
      </w:r>
      <w:bookmarkEnd w:id="1"/>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省属中职学校、中小学</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为贯彻落实</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中共中央办公厅、</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国务院办公厅《关于全面加强和改进新时代学校美育工作的意见》</w:t>
      </w:r>
      <w:r>
        <w:rPr>
          <w:rFonts w:hint="eastAsia" w:ascii="仿宋_GB2312" w:hAnsi="仿宋_GB2312" w:eastAsia="仿宋_GB2312" w:cs="仿宋_GB2312"/>
          <w:color w:val="000000" w:themeColor="text1"/>
          <w:kern w:val="0"/>
          <w:sz w:val="32"/>
          <w:szCs w:val="32"/>
          <w14:textFill>
            <w14:solidFill>
              <w14:schemeClr w14:val="tx1"/>
            </w14:solidFill>
          </w14:textFill>
        </w:rPr>
        <w:t>精神</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，根据教育部有关要求，现就报送</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2021年我省美育发展年度报告（以下简称“年度报告”）有关事项通知如下</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000000" w:themeColor="text1"/>
          <w:kern w:val="0"/>
          <w:sz w:val="32"/>
          <w:szCs w:val="32"/>
          <w:lang w:eastAsia="zh-CN"/>
          <w14:textFill>
            <w14:solidFill>
              <w14:schemeClr w14:val="tx1"/>
            </w14:solidFill>
          </w14:textFill>
        </w:rPr>
      </w:pPr>
      <w:r>
        <w:rPr>
          <w:rFonts w:hint="eastAsia" w:ascii="黑体" w:hAnsi="黑体" w:eastAsia="黑体" w:cs="黑体"/>
          <w:color w:val="000000" w:themeColor="text1"/>
          <w:kern w:val="0"/>
          <w:sz w:val="32"/>
          <w:szCs w:val="32"/>
          <w:lang w:eastAsia="zh-CN"/>
          <w14:textFill>
            <w14:solidFill>
              <w14:schemeClr w14:val="tx1"/>
            </w14:solidFill>
          </w14:textFill>
        </w:rPr>
        <w:t>主要内容和要求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楷体" w:hAnsi="楷体" w:eastAsia="楷体" w:cs="楷体"/>
          <w:b/>
          <w:bCs/>
          <w:color w:val="000000" w:themeColor="text1"/>
          <w:kern w:val="0"/>
          <w:sz w:val="32"/>
          <w:szCs w:val="32"/>
          <w:lang w:val="en-US" w:eastAsia="zh-CN"/>
          <w14:textFill>
            <w14:solidFill>
              <w14:schemeClr w14:val="tx1"/>
            </w14:solidFill>
          </w14:textFill>
        </w:rPr>
      </w:pPr>
      <w:r>
        <w:rPr>
          <w:rFonts w:hint="eastAsia" w:ascii="楷体" w:hAnsi="楷体" w:eastAsia="楷体" w:cs="楷体"/>
          <w:b/>
          <w:bCs/>
          <w:color w:val="000000" w:themeColor="text1"/>
          <w:kern w:val="0"/>
          <w:sz w:val="32"/>
          <w:szCs w:val="32"/>
          <w:lang w:val="en-US" w:eastAsia="zh-CN"/>
          <w14:textFill>
            <w14:solidFill>
              <w14:schemeClr w14:val="tx1"/>
            </w14:solidFill>
          </w14:textFill>
        </w:rPr>
        <w:t>（一）主要内容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1.高校美育发展年度报告。</w:t>
      </w:r>
      <w:r>
        <w:rPr>
          <w:rFonts w:hint="eastAsia" w:ascii="仿宋_GB2312" w:hAnsi="仿宋_GB2312" w:eastAsia="仿宋_GB2312" w:cs="仿宋_GB2312"/>
          <w:color w:val="000000" w:themeColor="text1"/>
          <w:kern w:val="0"/>
          <w:sz w:val="32"/>
          <w:szCs w:val="32"/>
          <w14:textFill>
            <w14:solidFill>
              <w14:schemeClr w14:val="tx1"/>
            </w14:solidFill>
          </w14:textFill>
        </w:rPr>
        <w:t>各高校要深入学习国家、教育部和我省关于高校开展美育工作的相关文件精神，</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组织</w:t>
      </w:r>
      <w:r>
        <w:rPr>
          <w:rFonts w:hint="eastAsia" w:ascii="仿宋_GB2312" w:hAnsi="仿宋_GB2312" w:eastAsia="仿宋_GB2312" w:cs="仿宋_GB2312"/>
          <w:color w:val="000000" w:themeColor="text1"/>
          <w:kern w:val="0"/>
          <w:sz w:val="32"/>
          <w:szCs w:val="32"/>
          <w14:textFill>
            <w14:solidFill>
              <w14:schemeClr w14:val="tx1"/>
            </w14:solidFill>
          </w14:textFill>
        </w:rPr>
        <w:t>编制本校</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美育发展</w:t>
      </w:r>
      <w:r>
        <w:rPr>
          <w:rFonts w:hint="eastAsia" w:ascii="仿宋_GB2312" w:hAnsi="仿宋_GB2312" w:eastAsia="仿宋_GB2312" w:cs="仿宋_GB2312"/>
          <w:color w:val="000000" w:themeColor="text1"/>
          <w:kern w:val="0"/>
          <w:sz w:val="32"/>
          <w:szCs w:val="32"/>
          <w14:textFill>
            <w14:solidFill>
              <w14:schemeClr w14:val="tx1"/>
            </w14:solidFill>
          </w14:textFill>
        </w:rPr>
        <w:t>年度报告</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。报告内容包括高校美育课程建设、美育教师配备、美育工作管理、美育经费投入和场地设施建设、课外美育活动、校园美育环境等方面的情况，可</w:t>
      </w:r>
      <w:r>
        <w:rPr>
          <w:rFonts w:hint="eastAsia" w:ascii="仿宋_GB2312" w:hAnsi="仿宋_GB2312" w:eastAsia="仿宋_GB2312" w:cs="仿宋_GB2312"/>
          <w:color w:val="000000" w:themeColor="text1"/>
          <w:kern w:val="0"/>
          <w:sz w:val="32"/>
          <w:szCs w:val="32"/>
          <w14:textFill>
            <w14:solidFill>
              <w14:schemeClr w14:val="tx1"/>
            </w14:solidFill>
          </w14:textFill>
        </w:rPr>
        <w:t>参</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考</w:t>
      </w:r>
      <w:r>
        <w:rPr>
          <w:rFonts w:hint="eastAsia" w:ascii="仿宋_GB2312" w:hAnsi="仿宋_GB2312" w:eastAsia="仿宋_GB2312" w:cs="仿宋_GB2312"/>
          <w:color w:val="000000" w:themeColor="text1"/>
          <w:kern w:val="0"/>
          <w:sz w:val="32"/>
          <w:szCs w:val="32"/>
          <w14:textFill>
            <w14:solidFill>
              <w14:schemeClr w14:val="tx1"/>
            </w14:solidFill>
          </w14:textFill>
        </w:rPr>
        <w:t>年度报告框架要点</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（附件</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并填报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年度报告</w:t>
      </w:r>
      <w:r>
        <w:rPr>
          <w:rFonts w:hint="eastAsia" w:ascii="仿宋_GB2312" w:hAnsi="仿宋_GB2312" w:eastAsia="仿宋_GB2312" w:cs="仿宋_GB2312"/>
          <w:color w:val="000000" w:themeColor="text1"/>
          <w:kern w:val="0"/>
          <w:sz w:val="32"/>
          <w:szCs w:val="32"/>
          <w14:textFill>
            <w14:solidFill>
              <w14:schemeClr w14:val="tx1"/>
            </w14:solidFill>
          </w14:textFill>
        </w:rPr>
        <w:t>数据采集表（附件</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-202565</wp:posOffset>
                </wp:positionH>
                <wp:positionV relativeFrom="paragraph">
                  <wp:posOffset>890270</wp:posOffset>
                </wp:positionV>
                <wp:extent cx="5970905" cy="8255"/>
                <wp:effectExtent l="0" t="28575" r="3175" b="39370"/>
                <wp:wrapNone/>
                <wp:docPr id="9" name="直接连接符 9"/>
                <wp:cNvGraphicFramePr/>
                <a:graphic xmlns:a="http://schemas.openxmlformats.org/drawingml/2006/main">
                  <a:graphicData uri="http://schemas.microsoft.com/office/word/2010/wordprocessingShape">
                    <wps:wsp>
                      <wps:cNvCnPr/>
                      <wps:spPr>
                        <a:xfrm flipV="1">
                          <a:off x="0" y="0"/>
                          <a:ext cx="5970905" cy="8255"/>
                        </a:xfrm>
                        <a:prstGeom prst="line">
                          <a:avLst/>
                        </a:prstGeom>
                        <a:ln w="5715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5.95pt;margin-top:70.1pt;height:0.65pt;width:470.15pt;z-index:251661312;mso-width-relative:page;mso-height-relative:page;" filled="f" stroked="t" coordsize="21600,21600" o:gfxdata="UEsDBAoAAAAAAIdO4kAAAAAAAAAAAAAAAAAEAAAAZHJzL1BLAwQUAAAACACHTuJAiId5DNoAAAAL&#10;AQAADwAAAGRycy9kb3ducmV2LnhtbE2PwU7DMAyG70i8Q2QkblvakiFWmk4IDU4cYCBtu2WN1xQa&#10;pyTZVt6e7ARH+//0+3O1GG3PjuhD50hCPs2AITVOd9RK+Hh/mtwBC1GRVr0jlPCDARb15UWlSu1O&#10;9IbHVWxZKqFQKgkmxqHkPDQGrQpTNyClbO+8VTGNvuXaq1Mqtz0vsuyWW9VRumDUgI8Gm6/VwUqg&#10;/fJh+b19NTh+vjTPndis/UZIeX2VZ/fAIo7xD4azflKHOjnt3IF0YL2ESSFEQlMgbgpgiZjnszmw&#10;3XkjZsDriv//of4FUEsDBBQAAAAIAIdO4kDW8ARxCgIAAAYEAAAOAAAAZHJzL2Uyb0RvYy54bWyt&#10;U82O0zAQviPxDpbvNGmlstuo6R62lAuCSizcp7aTWPhPttu0L8ELIHGDE0fuvA3LYzB2QrUslx7I&#10;wRp7vnye75vx8uaoFTkIH6Q1NZ1OSkqEYZZL09b03d3m2TUlIYLhoKwRNT2JQG9WT58se1eJme2s&#10;4sITJDGh6l1NuxhdVRSBdUJDmFgnDCYb6zVE3Pq24B56ZNeqmJXl86K3njtvmQgBT9dDko6M/hJC&#10;2zSSibVley1MHFi9UBBRUuikC3SVq20aweKbpgkiElVTVBrzipdgvEtrsVpC1XpwnWRjCXBJCY80&#10;aZAGLz1TrSEC2Xv5D5WWzNtgmzhhVheDkOwIqpiWj7x524ETWQtaHdzZ9PD/aNnrw9YTyWu6oMSA&#10;xobff/r+8+OXXz8+43r/7StZJJN6FyrE3pqtH3fBbX1SfGy8Jo2S7j1OU/YAVZFjtvh0tlgcI2F4&#10;OF9clYtyTgnD3PVsPk/kxcCS2JwP8aWwmqSgpkqaZABUcHgV4gD9A0nHypAeSa+mc2woAxzHBscA&#10;Q+1QUuykucPGfsgUwSrJN1Kp9GPw7e5WeXIAHIzNpsRvrOQvWLprDaEbcDmVYFB1AvgLw0k8ObTM&#10;4EuhqRItOCVK4MNKUUZGkOoSJJqgTKIWeWxHucn3wekU7Sw/Ybv2zsu2Q3umueaUwfHIPo6jnObv&#10;4R7jh893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Ih3kM2gAAAAsBAAAPAAAAAAAAAAEAIAAA&#10;ACIAAABkcnMvZG93bnJldi54bWxQSwECFAAUAAAACACHTuJA1vAEcQoCAAAGBAAADgAAAAAAAAAB&#10;ACAAAAApAQAAZHJzL2Uyb0RvYy54bWxQSwUGAAAAAAYABgBZAQAApQUAAAAA&#10;">
                <v:fill on="f" focussize="0,0"/>
                <v:stroke weight="4.5pt" color="#FF0000" linestyle="thinThick" joinstyle="round"/>
                <v:imagedata o:title=""/>
                <o:lock v:ext="edit" aspectratio="f"/>
              </v:line>
            </w:pict>
          </mc:Fallback>
        </mc:AlternateConten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2.中小学校（含中职学校）美育发展年度报告。</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中小学</w:t>
      </w:r>
      <w:r>
        <w:rPr>
          <w:rFonts w:hint="eastAsia" w:ascii="仿宋_GB2312" w:hAnsi="仿宋_GB2312" w:eastAsia="仿宋_GB2312" w:cs="仿宋_GB2312"/>
          <w:color w:val="000000" w:themeColor="text1"/>
          <w:kern w:val="0"/>
          <w:sz w:val="32"/>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1195070</wp:posOffset>
                </wp:positionH>
                <wp:positionV relativeFrom="paragraph">
                  <wp:posOffset>9483725</wp:posOffset>
                </wp:positionV>
                <wp:extent cx="5600700" cy="0"/>
                <wp:effectExtent l="0" t="28575" r="0" b="28575"/>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4.1pt;margin-top:746.75pt;height:0pt;width:441pt;z-index:251660288;mso-width-relative:page;mso-height-relative:page;" filled="f" stroked="t" coordsize="21600,21600" o:gfxdata="UEsDBAoAAAAAAIdO4kAAAAAAAAAAAAAAAAAEAAAAZHJzL1BLAwQUAAAACACHTuJAO4ahItcAAAAO&#10;AQAADwAAAGRycy9kb3ducmV2LnhtbE2PS0/DMBCE70j8B2uRuFG75ZWEOBUE9YDUS0p7d+MlieJH&#10;FDtt+PdsDwhuO7Oj2W/z9WwNO+EYOu8kLBcCGLra6841Evafm7sEWIjKaWW8QwnfGGBdXF/lKtP+&#10;7Co87WLDqMSFTEloYxwyzkPdolVh4Qd0tPvyo1WR5NhwPaozlVvDV0I8cas6RxdaNWDZYt3vJivh&#10;43Xbv5WxrKp306fzfJjScoNS3t4sxQuwiHP8C8MFn9ChIKajn5wOzJBOkhVFaXhI7x+BXSLiWZB3&#10;/PV4kfP/bxQ/UEsDBBQAAAAIAIdO4kC51dn3+wEAAOsDAAAOAAAAZHJzL2Uyb0RvYy54bWytU82O&#10;0zAQviPxDpbvNOlqf1DUdA9bygVBJZYHmNpOYuE/edymfQleAIkbnDhy5212eQzGSbcLy6UHcnDG&#10;nvE3830znl3vrGFbFVF7V/PppORMOeGldm3NP9wuX7zkDBM4CcY7VfO9Qn49f/5s1odKnfnOG6ki&#10;IxCHVR9q3qUUqqJA0SkLOPFBOXI2PlpItI1tISP0hG5NcVaWl0XvowzRC4VIp4vRyQ+I8RRA3zRa&#10;qIUXG6tcGlGjMpCIEnY6IJ8P1TaNEuld06BKzNScmKZhpSRkr/NazGdQtRFCp8WhBDilhCecLGhH&#10;SY9QC0jANlH/A2W1iB59kybC22IkMihCLKblE23edxDUwIWkxnAUHf8frHi7XUWmZc3POXNgqeH3&#10;n3/cffr66+cXWu+/f2PnWaQ+YEWxN24VDzsMq5gZ75po85+4sN0g7P4orNolJujw4rIsr0rSXDz4&#10;iseLIWJ6rbxl2ai50S5zhgq2bzBRMgp9CMnHxrGeEK+mFxkPaAIb6jyZNhCL1Gl3S738OECgN1ou&#10;tTH5IsZ2fWMi2wLNwnJZ0peZEfxfYTnXArAb4wbXOCWdAvnKSZb2gVRy9Dh4rsQqyZlR9JayRYBQ&#10;JdDmlEhKbRxVkMUd5czW2ss99WQTom47EmQ6VJk9NANDvYd5zUP2535Aenyj8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7hqEi1wAAAA4BAAAPAAAAAAAAAAEAIAAAACIAAABkcnMvZG93bnJldi54&#10;bWxQSwECFAAUAAAACACHTuJAudXZ9/sBAADrAwAADgAAAAAAAAABACAAAAAmAQAAZHJzL2Uyb0Rv&#10;Yy54bWxQSwUGAAAAAAYABgBZAQAAkwUAAAAA&#10;">
                <v:fill on="f" focussize="0,0"/>
                <v:stroke weight="4.5pt" color="#FF0000" linestyle="thinThick" joinstyle="round"/>
                <v:imagedata o:title=""/>
                <o:lock v:ext="edit" aspectratio="f"/>
              </v:line>
            </w:pict>
          </mc:Fallback>
        </mc:AlternateConten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校美育发展年度报告重点反映学校艺术课程建设、艺术教师配备、艺术教育管理、艺术教育经费投入和场地设施建设、课外艺术活动、校园文化艺术环境、重点项目推进</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（中华优秀传统文化进校园、“非遗”进校园、名师工作室、“一校一品”或“一校多品”等）</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以及中小学实施学校艺术教育工作自评制度等方面的情况。可</w:t>
      </w:r>
      <w:r>
        <w:rPr>
          <w:rFonts w:hint="eastAsia" w:ascii="仿宋_GB2312" w:hAnsi="仿宋_GB2312" w:eastAsia="仿宋_GB2312" w:cs="仿宋_GB2312"/>
          <w:color w:val="000000" w:themeColor="text1"/>
          <w:kern w:val="0"/>
          <w:sz w:val="32"/>
          <w:szCs w:val="32"/>
          <w14:textFill>
            <w14:solidFill>
              <w14:schemeClr w14:val="tx1"/>
            </w14:solidFill>
          </w14:textFill>
        </w:rPr>
        <w:t>参照年度报告框架要点</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（附件</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）编写，</w:t>
      </w:r>
      <w:r>
        <w:rPr>
          <w:rFonts w:hint="eastAsia" w:ascii="仿宋_GB2312" w:hAnsi="仿宋_GB2312" w:eastAsia="仿宋_GB2312" w:cs="仿宋_GB2312"/>
          <w:color w:val="000000" w:themeColor="text1"/>
          <w:kern w:val="0"/>
          <w:sz w:val="32"/>
          <w:szCs w:val="32"/>
          <w14:textFill>
            <w14:solidFill>
              <w14:schemeClr w14:val="tx1"/>
            </w14:solidFill>
          </w14:textFill>
        </w:rPr>
        <w:t>并填报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年度报告</w:t>
      </w:r>
      <w:r>
        <w:rPr>
          <w:rFonts w:hint="eastAsia" w:ascii="仿宋_GB2312" w:hAnsi="仿宋_GB2312" w:eastAsia="仿宋_GB2312" w:cs="仿宋_GB2312"/>
          <w:color w:val="000000" w:themeColor="text1"/>
          <w:kern w:val="0"/>
          <w:sz w:val="32"/>
          <w:szCs w:val="32"/>
          <w14:textFill>
            <w14:solidFill>
              <w14:schemeClr w14:val="tx1"/>
            </w14:solidFill>
          </w14:textFill>
        </w:rPr>
        <w:t>数据采集表（附件</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楷体" w:hAnsi="楷体" w:eastAsia="楷体" w:cs="楷体"/>
          <w:b/>
          <w:bCs/>
          <w:color w:val="000000" w:themeColor="text1"/>
          <w:kern w:val="0"/>
          <w:sz w:val="32"/>
          <w:szCs w:val="32"/>
          <w:lang w:val="en-US" w:eastAsia="zh-CN"/>
          <w14:textFill>
            <w14:solidFill>
              <w14:schemeClr w14:val="tx1"/>
            </w14:solidFill>
          </w14:textFill>
        </w:rPr>
      </w:pPr>
      <w:r>
        <w:rPr>
          <w:rFonts w:hint="eastAsia" w:ascii="楷体" w:hAnsi="楷体" w:eastAsia="楷体" w:cs="楷体"/>
          <w:b/>
          <w:bCs/>
          <w:color w:val="000000" w:themeColor="text1"/>
          <w:kern w:val="0"/>
          <w:sz w:val="32"/>
          <w:szCs w:val="32"/>
          <w:lang w:eastAsia="zh-CN"/>
          <w14:textFill>
            <w14:solidFill>
              <w14:schemeClr w14:val="tx1"/>
            </w14:solidFill>
          </w14:textFill>
        </w:rPr>
        <w:t>（二）主要要求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1.根据教育部的要求，学校美育发展年度报告应采用定量和定性相结合的方法，本着实事求是的要求，注重全面客观收集信息，根据数据和事实进行分析判断，总结成绩，提炼经验，分析问题，提出改进的举措。</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2.各地</w:t>
      </w:r>
      <w:r>
        <w:rPr>
          <w:rFonts w:hint="eastAsia" w:ascii="仿宋_GB2312" w:hAnsi="仿宋_GB2312" w:eastAsia="仿宋_GB2312" w:cs="仿宋_GB2312"/>
          <w:color w:val="000000" w:themeColor="text1"/>
          <w:kern w:val="0"/>
          <w:sz w:val="32"/>
          <w:szCs w:val="32"/>
          <w14:textFill>
            <w14:solidFill>
              <w14:schemeClr w14:val="tx1"/>
            </w14:solidFill>
          </w14:textFill>
        </w:rPr>
        <w:t>各校</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要把学校美育发展年度报告作为一项基本工作制度，</w:t>
      </w:r>
      <w:r>
        <w:rPr>
          <w:rFonts w:hint="eastAsia" w:ascii="仿宋_GB2312" w:hAnsi="仿宋_GB2312" w:eastAsia="仿宋_GB2312" w:cs="仿宋_GB2312"/>
          <w:color w:val="000000" w:themeColor="text1"/>
          <w:kern w:val="0"/>
          <w:sz w:val="32"/>
          <w:szCs w:val="32"/>
          <w14:textFill>
            <w14:solidFill>
              <w14:schemeClr w14:val="tx1"/>
            </w14:solidFill>
          </w14:textFill>
        </w:rPr>
        <w:t>高度重视，明确责任部门和联系人，精心组织，防止漏报、虚报现象发生。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000000" w:themeColor="text1"/>
          <w:kern w:val="0"/>
          <w:sz w:val="32"/>
          <w:szCs w:val="32"/>
          <w:lang w:eastAsia="zh-CN"/>
          <w14:textFill>
            <w14:solidFill>
              <w14:schemeClr w14:val="tx1"/>
            </w14:solidFill>
          </w14:textFill>
        </w:rPr>
      </w:pPr>
      <w:r>
        <w:rPr>
          <w:rFonts w:hint="eastAsia" w:ascii="黑体" w:hAnsi="黑体" w:eastAsia="黑体" w:cs="黑体"/>
          <w:color w:val="000000" w:themeColor="text1"/>
          <w:kern w:val="0"/>
          <w:sz w:val="32"/>
          <w:szCs w:val="32"/>
          <w:lang w:eastAsia="zh-CN"/>
          <w14:textFill>
            <w14:solidFill>
              <w14:schemeClr w14:val="tx1"/>
            </w14:solidFill>
          </w14:textFill>
        </w:rPr>
        <w:t>二、报送时间和方式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（一）各地、各高校和各省属中职学校、中小学</w:t>
      </w:r>
      <w:r>
        <w:rPr>
          <w:rFonts w:hint="eastAsia" w:ascii="仿宋_GB2312" w:hAnsi="仿宋_GB2312" w:eastAsia="仿宋_GB2312" w:cs="仿宋_GB2312"/>
          <w:color w:val="000000" w:themeColor="text1"/>
          <w:kern w:val="0"/>
          <w:sz w:val="32"/>
          <w:szCs w:val="32"/>
          <w14:textFill>
            <w14:solidFill>
              <w14:schemeClr w14:val="tx1"/>
            </w14:solidFill>
          </w14:textFill>
        </w:rPr>
        <w:t>请于</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2022年</w:t>
      </w:r>
      <w:r>
        <w:rPr>
          <w:rFonts w:hint="eastAsia" w:ascii="仿宋_GB2312" w:hAnsi="仿宋_GB2312" w:eastAsia="仿宋_GB2312" w:cs="仿宋_GB2312"/>
          <w:color w:val="000000" w:themeColor="text1"/>
          <w:kern w:val="0"/>
          <w:sz w:val="32"/>
          <w:szCs w:val="32"/>
          <w14:textFill>
            <w14:solidFill>
              <w14:schemeClr w14:val="tx1"/>
            </w14:solidFill>
          </w14:textFill>
        </w:rPr>
        <w:t>1月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14:textFill>
            <w14:solidFill>
              <w14:schemeClr w14:val="tx1"/>
            </w14:solidFill>
          </w14:textFill>
        </w:rPr>
        <w:t>日前将年度报告和年度报告数据采集表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扫描版与</w:t>
      </w:r>
      <w:r>
        <w:rPr>
          <w:rFonts w:hint="eastAsia" w:ascii="仿宋_GB2312" w:hAnsi="仿宋_GB2312" w:eastAsia="仿宋_GB2312" w:cs="仿宋_GB2312"/>
          <w:color w:val="000000" w:themeColor="text1"/>
          <w:kern w:val="0"/>
          <w:sz w:val="32"/>
          <w:szCs w:val="32"/>
          <w14:textFill>
            <w14:solidFill>
              <w14:schemeClr w14:val="tx1"/>
            </w14:solidFill>
          </w14:textFill>
        </w:rPr>
        <w:t>电子版发</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至</w:t>
      </w:r>
      <w:r>
        <w:rPr>
          <w:rFonts w:hint="eastAsia" w:ascii="仿宋_GB2312" w:hAnsi="仿宋_GB2312" w:eastAsia="仿宋_GB2312" w:cs="仿宋_GB2312"/>
          <w:color w:val="000000" w:themeColor="text1"/>
          <w:kern w:val="0"/>
          <w:sz w:val="32"/>
          <w:szCs w:val="32"/>
          <w14:textFill>
            <w14:solidFill>
              <w14:schemeClr w14:val="tx1"/>
            </w14:solidFill>
          </w14:textFill>
        </w:rPr>
        <w:t>邮箱</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fjmyyj@qq.com</w:t>
      </w:r>
      <w:r>
        <w:rPr>
          <w:rFonts w:hint="eastAsia" w:ascii="仿宋_GB2312" w:hAnsi="仿宋_GB2312" w:eastAsia="仿宋_GB2312" w:cs="仿宋_GB2312"/>
          <w:color w:val="000000" w:themeColor="text1"/>
          <w:kern w:val="0"/>
          <w:sz w:val="32"/>
          <w:szCs w:val="32"/>
          <w14:textFill>
            <w14:solidFill>
              <w14:schemeClr w14:val="tx1"/>
            </w14:solidFill>
          </w14:textFill>
        </w:rPr>
        <w:t>，同时将盖章纸质版报送我厅体卫艺语处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（福州市鼓楼区鼓屏路</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162号</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联系人：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陈贤登</w:t>
      </w:r>
      <w:r>
        <w:rPr>
          <w:rFonts w:hint="eastAsia" w:ascii="仿宋_GB2312" w:hAnsi="仿宋_GB2312" w:eastAsia="仿宋_GB2312" w:cs="仿宋_GB2312"/>
          <w:color w:val="000000" w:themeColor="text1"/>
          <w:kern w:val="0"/>
          <w:sz w:val="32"/>
          <w:szCs w:val="32"/>
          <w14:textFill>
            <w14:solidFill>
              <w14:schemeClr w14:val="tx1"/>
            </w14:solidFill>
          </w14:textFill>
        </w:rPr>
        <w:t>，联系电话：</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0591—87091370</w:t>
      </w:r>
      <w:r>
        <w:rPr>
          <w:rFonts w:hint="eastAsia" w:ascii="仿宋_GB2312" w:hAnsi="仿宋_GB2312" w:eastAsia="仿宋_GB2312" w:cs="仿宋_GB2312"/>
          <w:color w:val="000000" w:themeColor="text1"/>
          <w:kern w:val="0"/>
          <w:sz w:val="32"/>
          <w:szCs w:val="32"/>
          <w14:textFill>
            <w14:solidFill>
              <w14:schemeClr w14:val="tx1"/>
            </w14:solidFill>
          </w14:textFill>
        </w:rPr>
        <w:t>；省</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学校美育与艺术教育研究中心</w:t>
      </w:r>
      <w:r>
        <w:rPr>
          <w:rFonts w:hint="eastAsia" w:ascii="仿宋_GB2312" w:hAnsi="仿宋_GB2312" w:eastAsia="仿宋_GB2312" w:cs="仿宋_GB2312"/>
          <w:color w:val="000000" w:themeColor="text1"/>
          <w:kern w:val="0"/>
          <w:sz w:val="32"/>
          <w:szCs w:val="32"/>
          <w14:textFill>
            <w14:solidFill>
              <w14:schemeClr w14:val="tx1"/>
            </w14:solidFill>
          </w14:textFill>
        </w:rPr>
        <w:t>联系人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:张钰</w:t>
      </w:r>
      <w:r>
        <w:rPr>
          <w:rFonts w:hint="eastAsia" w:ascii="仿宋_GB2312" w:hAnsi="仿宋_GB2312" w:eastAsia="仿宋_GB2312" w:cs="仿宋_GB2312"/>
          <w:color w:val="000000" w:themeColor="text1"/>
          <w:kern w:val="0"/>
          <w:sz w:val="32"/>
          <w:szCs w:val="32"/>
          <w14:textFill>
            <w14:solidFill>
              <w14:schemeClr w14:val="tx1"/>
            </w14:solidFill>
          </w14:textFill>
        </w:rPr>
        <w:t>，联系电话</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0591-87449442，13696865235</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kern w:val="0"/>
          <w:sz w:val="32"/>
          <w:szCs w:val="32"/>
          <w14:textFill>
            <w14:solidFill>
              <w14:schemeClr w14:val="tx1"/>
            </w14:solidFill>
          </w14:textFill>
        </w:rPr>
        <w:t>为便于沟通联系，请各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高校和省属中职学校、中小学</w:t>
      </w:r>
      <w:r>
        <w:rPr>
          <w:rFonts w:hint="eastAsia" w:ascii="仿宋_GB2312" w:hAnsi="仿宋_GB2312" w:eastAsia="仿宋_GB2312" w:cs="仿宋_GB2312"/>
          <w:color w:val="000000" w:themeColor="text1"/>
          <w:kern w:val="0"/>
          <w:sz w:val="32"/>
          <w:szCs w:val="32"/>
          <w14:textFill>
            <w14:solidFill>
              <w14:schemeClr w14:val="tx1"/>
            </w14:solidFill>
          </w14:textFill>
        </w:rPr>
        <w:t>负责该项工作的联系人加入数据采集交流群（QQ群号：</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593151584</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附件：1.XX</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高</w:t>
      </w:r>
      <w:r>
        <w:rPr>
          <w:rFonts w:hint="eastAsia" w:ascii="仿宋_GB2312" w:hAnsi="仿宋_GB2312" w:eastAsia="仿宋_GB2312" w:cs="仿宋_GB2312"/>
          <w:color w:val="000000" w:themeColor="text1"/>
          <w:kern w:val="0"/>
          <w:sz w:val="32"/>
          <w:szCs w:val="32"/>
          <w14:textFill>
            <w14:solidFill>
              <w14:schemeClr w14:val="tx1"/>
            </w14:solidFill>
          </w14:textFill>
        </w:rPr>
        <w:t>校</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2021年</w:t>
      </w:r>
      <w:r>
        <w:rPr>
          <w:rFonts w:hint="eastAsia" w:ascii="仿宋_GB2312" w:hAnsi="仿宋_GB2312" w:eastAsia="仿宋_GB2312" w:cs="仿宋_GB2312"/>
          <w:color w:val="000000" w:themeColor="text1"/>
          <w:kern w:val="0"/>
          <w:sz w:val="32"/>
          <w:szCs w:val="32"/>
          <w14:textFill>
            <w14:solidFill>
              <w14:schemeClr w14:val="tx1"/>
            </w14:solidFill>
          </w14:textFill>
        </w:rPr>
        <w:t>美育发展年度报告框架要点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2.XX市2021年中小学校美育发展年度报告框架要点</w:t>
      </w:r>
    </w:p>
    <w:p>
      <w:pPr>
        <w:keepNext w:val="0"/>
        <w:keepLines w:val="0"/>
        <w:pageBreakBefore w:val="0"/>
        <w:widowControl w:val="0"/>
        <w:kinsoku/>
        <w:wordWrap/>
        <w:overflowPunct/>
        <w:topLinePunct w:val="0"/>
        <w:autoSpaceDE/>
        <w:autoSpaceDN/>
        <w:bidi w:val="0"/>
        <w:adjustRightInd/>
        <w:snapToGrid/>
        <w:spacing w:line="560" w:lineRule="exact"/>
        <w:ind w:left="1916" w:leftChars="760" w:right="0" w:rightChars="0" w:hanging="320" w:hangingChars="1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福建省</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2021年</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高</w:t>
      </w:r>
      <w:r>
        <w:rPr>
          <w:rFonts w:hint="eastAsia" w:ascii="仿宋_GB2312" w:hAnsi="仿宋_GB2312" w:eastAsia="仿宋_GB2312" w:cs="仿宋_GB2312"/>
          <w:color w:val="000000" w:themeColor="text1"/>
          <w:kern w:val="0"/>
          <w:sz w:val="32"/>
          <w:szCs w:val="32"/>
          <w14:textFill>
            <w14:solidFill>
              <w14:schemeClr w14:val="tx1"/>
            </w14:solidFill>
          </w14:textFill>
        </w:rPr>
        <w:t>校美育发展年度报告数据采集表</w:t>
      </w:r>
    </w:p>
    <w:p>
      <w:pPr>
        <w:keepNext w:val="0"/>
        <w:keepLines w:val="0"/>
        <w:pageBreakBefore w:val="0"/>
        <w:widowControl w:val="0"/>
        <w:kinsoku/>
        <w:wordWrap/>
        <w:overflowPunct/>
        <w:topLinePunct w:val="0"/>
        <w:autoSpaceDE/>
        <w:autoSpaceDN/>
        <w:bidi w:val="0"/>
        <w:adjustRightInd/>
        <w:snapToGrid/>
        <w:spacing w:line="560" w:lineRule="exact"/>
        <w:ind w:left="1916" w:leftChars="760" w:right="0" w:rightChars="0" w:hanging="320" w:hangingChars="1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福建省20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年中小学校美育发展年度报告数据采集表</w:t>
      </w:r>
    </w:p>
    <w:p>
      <w:pPr>
        <w:keepNext w:val="0"/>
        <w:keepLines w:val="0"/>
        <w:pageBreakBefore w:val="0"/>
        <w:widowControl w:val="0"/>
        <w:kinsoku/>
        <w:wordWrap/>
        <w:overflowPunct/>
        <w:topLinePunct w:val="0"/>
        <w:autoSpaceDE/>
        <w:autoSpaceDN/>
        <w:bidi w:val="0"/>
        <w:adjustRightInd/>
        <w:snapToGrid/>
        <w:spacing w:line="560" w:lineRule="exact"/>
        <w:ind w:left="1918" w:leftChars="304" w:right="0" w:rightChars="0" w:hanging="1280" w:hangingChars="4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4800" w:firstLineChars="1500"/>
        <w:jc w:val="both"/>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福建省教育厅</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800" w:firstLineChars="1500"/>
        <w:jc w:val="both"/>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kern w:val="0"/>
          <w:sz w:val="32"/>
          <w:szCs w:val="32"/>
          <w14:textFill>
            <w14:solidFill>
              <w14:schemeClr w14:val="tx1"/>
            </w14:solidFill>
          </w14:textFill>
        </w:rPr>
        <w:t>年12月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kern w:val="0"/>
          <w:sz w:val="32"/>
          <w:szCs w:val="32"/>
          <w14:textFill>
            <w14:solidFill>
              <w14:schemeClr w14:val="tx1"/>
            </w14:solidFill>
          </w14:textFill>
        </w:rPr>
        <w:t>日</w:t>
      </w:r>
    </w:p>
    <w:p>
      <w:pPr>
        <w:widowControl/>
        <w:jc w:val="left"/>
        <w:rPr>
          <w:rFonts w:ascii="黑体" w:hAnsi="黑体" w:eastAsia="黑体" w:cs="黑体"/>
          <w:kern w:val="0"/>
          <w:sz w:val="30"/>
          <w:szCs w:val="30"/>
        </w:rPr>
      </w:pPr>
      <w:r>
        <w:rPr>
          <w:rFonts w:hint="eastAsia" w:ascii="仿宋_GB2312" w:hAnsi="仿宋_GB2312" w:eastAsia="仿宋_GB2312" w:cs="仿宋_GB2312"/>
          <w:kern w:val="0"/>
          <w:sz w:val="32"/>
          <w:szCs w:val="32"/>
        </w:rPr>
        <w:br w:type="page"/>
      </w:r>
      <w:r>
        <w:rPr>
          <w:rFonts w:hint="eastAsia" w:ascii="黑体" w:hAnsi="黑体" w:eastAsia="黑体" w:cs="黑体"/>
          <w:kern w:val="0"/>
          <w:sz w:val="32"/>
          <w:szCs w:val="32"/>
        </w:rPr>
        <w:t>附件1</w:t>
      </w:r>
    </w:p>
    <w:p>
      <w:pPr>
        <w:spacing w:line="700" w:lineRule="exact"/>
        <w:jc w:val="center"/>
        <w:rPr>
          <w:rFonts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XX高校</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2021年</w:t>
      </w:r>
      <w:r>
        <w:rPr>
          <w:rFonts w:hint="eastAsia" w:ascii="方正小标宋简体" w:hAnsi="方正小标宋简体" w:eastAsia="方正小标宋简体" w:cs="方正小标宋简体"/>
          <w:b w:val="0"/>
          <w:bCs/>
          <w:sz w:val="44"/>
          <w:szCs w:val="44"/>
        </w:rPr>
        <w:t>美育发展年度报告</w:t>
      </w:r>
    </w:p>
    <w:p>
      <w:pPr>
        <w:spacing w:line="700" w:lineRule="exact"/>
        <w:jc w:val="center"/>
        <w:rPr>
          <w:rFonts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框架要点</w:t>
      </w:r>
    </w:p>
    <w:p>
      <w:pPr>
        <w:spacing w:line="520" w:lineRule="exact"/>
        <w:ind w:firstLine="640"/>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一、前言</w:t>
      </w:r>
      <w:r>
        <w:rPr>
          <w:rFonts w:hint="eastAsia" w:ascii="仿宋_GB2312" w:hAnsi="仿宋_GB2312" w:eastAsia="仿宋_GB2312" w:cs="仿宋_GB2312"/>
          <w:sz w:val="32"/>
          <w:szCs w:val="32"/>
        </w:rPr>
        <w:t>（概述学校党委、行政学习贯彻中共中央办公厅 国务院办公厅《关于全面加强和改进新时代学校美育工作的意见》《教育部关于切实加强新时代高等学校美育工作的意见》等美育文件情况；学校办学性质、结构，在校学生、教师总数，校园面积、美育环境等基本信息等。）</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二、美育工作发展概况及亮点工作</w:t>
      </w:r>
      <w:r>
        <w:rPr>
          <w:rFonts w:hint="eastAsia" w:ascii="仿宋_GB2312" w:hAnsi="仿宋_GB2312" w:eastAsia="仿宋_GB2312" w:cs="仿宋_GB2312"/>
          <w:sz w:val="32"/>
          <w:szCs w:val="32"/>
        </w:rPr>
        <w:t>(简要介绍学校建立健全美育管理机构，完善工作机制，加强工作统筹、决策咨询和评估督导的管理体制与运行机制。重点陈述学校面向全体学生的、当年开设的公共艺术课程与当年开展的艺术展演活动情况，有专业艺术教育与艺术师范教育院系的应同时分别陈述。）</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黑体" w:hAnsi="黑体" w:eastAsia="黑体" w:cs="黑体"/>
          <w:sz w:val="32"/>
          <w:szCs w:val="32"/>
        </w:rPr>
      </w:pPr>
      <w:r>
        <w:rPr>
          <w:rFonts w:hint="eastAsia" w:ascii="黑体" w:hAnsi="黑体" w:eastAsia="黑体" w:cs="黑体"/>
          <w:sz w:val="32"/>
          <w:szCs w:val="32"/>
        </w:rPr>
        <w:t>三、美育工作发展理念和定位</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（一）人才培养目标定位中的美育规格</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（二）十四五规划中美育专项发展战略</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（三）美育质量保障机制体系</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（四）美育工作发展激励政策</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黑体" w:hAnsi="黑体" w:eastAsia="黑体" w:cs="黑体"/>
          <w:sz w:val="32"/>
          <w:szCs w:val="32"/>
        </w:rPr>
      </w:pPr>
      <w:r>
        <w:rPr>
          <w:rFonts w:hint="eastAsia" w:ascii="黑体" w:hAnsi="黑体" w:eastAsia="黑体" w:cs="黑体"/>
          <w:sz w:val="32"/>
          <w:szCs w:val="32"/>
        </w:rPr>
        <w:t>四、美育工作发展条件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（一）美育师资队伍建设与水平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美育教师队伍的数量与结构（本报告中的美育师资主要是指全校的编内、人事代理（合同制）美育教师，含音乐、美术、艺术设计、书法、舞蹈、戏剧、戏曲、影视艺术等艺术类专业专职教师；面向全体学生的公共艺术专职教师。校外兼职教师需另外分类表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2.美育教师的专业水平和教学能力（可提供当年度《师生艺术类获奖情况相关统计表》作为依据。）</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（二）美育教学与实践资源建设与水平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美育教学经费投入及保障机制（美育教学与展演实践活动经费投入数及保障机制文件等）</w:t>
      </w:r>
    </w:p>
    <w:p>
      <w:pPr>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美育教育教学资源建设及共享（具体列出现有公共美育实践活动展演专用剧院、音乐厅、排练厅、博物馆、美术馆等艺术场馆类别、间数、面积。）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3.美育网络资源、平台建设（开发与共享情况、具体数量）。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4.公共艺术课程和美育教材体系开发建设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五、美育培养实施过程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（一）公共艺术课程教学与艺术实践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1.公共艺术课程教学与艺术实践培养方案和教学目标的制订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2.公共艺术课程与艺术实践的设置及开足开齐情况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3.学生公共艺术课程学习与艺术实践及评价（执行情况，如修满2个学分方能毕业及学分评价考试考核方式）。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（二）美育实践教学情况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1.艺术展演实践活动的课程化管理。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2.美育实践基地建设（含开设体现职业教育特点的拓展性艺术课程）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3.有机整合相关学科的美育内容，推进课程教学、社会实践和校园文化建设深度融合、丰富以及创新（含中外、闽台交流学习）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（三）中华优秀传统文化传承和艺术经典教育及创新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六、美育教学改革情况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（一）美育与其他学科的渗透与融合的案例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（二）以美育为主题的跨学科教育教学和实践活动的美育协同创新培养模式（含校校、校所、校企和校地协同创新）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（三）美育科学研究（含智库建设和课程改革等）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七、美育工作产出效果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（一）重大艺术展演活动参与及获奖情况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（二）美育科研教研数量及影响力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（三）美育服务社会能力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1.美育志愿服务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2.社会美育实践活动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3.校园美育实践活动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4.艺术场馆开放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八、本校特色案例、特色举措</w:t>
      </w:r>
      <w:r>
        <w:rPr>
          <w:rFonts w:hint="eastAsia" w:ascii="仿宋_GB2312" w:hAnsi="仿宋_GB2312" w:eastAsia="仿宋_GB2312" w:cs="仿宋_GB2312"/>
          <w:sz w:val="32"/>
          <w:szCs w:val="32"/>
        </w:rPr>
        <w:t>（本模块指学校在专业美育、公共美育工作特色及建设成效。包括政策文件的制定，美育相关的办学特色、校园美育环境建设特色和美育相关奖励激励特色等。）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九、存在问题</w:t>
      </w:r>
      <w:r>
        <w:rPr>
          <w:rFonts w:hint="eastAsia" w:ascii="仿宋_GB2312" w:hAnsi="仿宋_GB2312" w:eastAsia="仿宋_GB2312" w:cs="仿宋_GB2312"/>
          <w:sz w:val="32"/>
          <w:szCs w:val="32"/>
        </w:rPr>
        <w:t>（包括以往和今年的问题）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十、对策建议</w:t>
      </w:r>
      <w:r>
        <w:rPr>
          <w:rFonts w:hint="eastAsia" w:ascii="仿宋_GB2312" w:hAnsi="仿宋_GB2312" w:eastAsia="仿宋_GB2312" w:cs="仿宋_GB2312"/>
          <w:sz w:val="32"/>
          <w:szCs w:val="32"/>
        </w:rPr>
        <w:t>（包括针对本校上一年度和今年不足问题的改进对策，需要上级协调或相关部门协同共育的建议。）</w:t>
      </w:r>
    </w:p>
    <w:p>
      <w:pPr>
        <w:spacing w:line="600" w:lineRule="exact"/>
        <w:jc w:val="left"/>
        <w:rPr>
          <w:rFonts w:hint="eastAsia" w:ascii="仿宋_GB2312" w:hAnsi="仿宋_GB2312" w:eastAsia="仿宋_GB2312" w:cs="仿宋_GB2312"/>
          <w:sz w:val="32"/>
          <w:szCs w:val="32"/>
        </w:rPr>
      </w:pPr>
    </w:p>
    <w:p>
      <w:pPr>
        <w:spacing w:line="600" w:lineRule="exact"/>
        <w:jc w:val="left"/>
        <w:rPr>
          <w:rFonts w:ascii="仿宋_GB2312" w:hAnsi="仿宋_GB2312" w:eastAsia="仿宋_GB2312" w:cs="仿宋_GB2312"/>
          <w:sz w:val="28"/>
          <w:szCs w:val="28"/>
        </w:rPr>
      </w:pPr>
    </w:p>
    <w:p>
      <w:pPr>
        <w:spacing w:line="600" w:lineRule="exact"/>
        <w:jc w:val="left"/>
        <w:rPr>
          <w:rFonts w:ascii="仿宋_GB2312" w:hAnsi="仿宋_GB2312" w:eastAsia="仿宋_GB2312" w:cs="仿宋_GB2312"/>
          <w:sz w:val="28"/>
          <w:szCs w:val="28"/>
        </w:rPr>
      </w:pPr>
    </w:p>
    <w:p>
      <w:pPr>
        <w:spacing w:line="600" w:lineRule="exact"/>
        <w:rPr>
          <w:rFonts w:hint="eastAsia" w:ascii="黑体" w:hAnsi="黑体" w:eastAsia="黑体" w:cs="黑体"/>
          <w:sz w:val="32"/>
          <w:szCs w:val="32"/>
        </w:rPr>
      </w:pPr>
    </w:p>
    <w:p>
      <w:pPr>
        <w:spacing w:line="600" w:lineRule="exact"/>
        <w:rPr>
          <w:rFonts w:hint="eastAsia" w:ascii="黑体" w:hAnsi="黑体" w:eastAsia="黑体" w:cs="黑体"/>
          <w:sz w:val="32"/>
          <w:szCs w:val="32"/>
        </w:rPr>
      </w:pPr>
    </w:p>
    <w:p>
      <w:pPr>
        <w:spacing w:line="600" w:lineRule="exact"/>
        <w:rPr>
          <w:rFonts w:hint="eastAsia" w:ascii="黑体" w:hAnsi="黑体" w:eastAsia="黑体" w:cs="黑体"/>
          <w:sz w:val="32"/>
          <w:szCs w:val="32"/>
        </w:rPr>
      </w:pPr>
    </w:p>
    <w:p>
      <w:pPr>
        <w:spacing w:line="600" w:lineRule="exact"/>
        <w:rPr>
          <w:rFonts w:hint="eastAsia" w:ascii="黑体" w:hAnsi="黑体" w:eastAsia="黑体" w:cs="黑体"/>
          <w:sz w:val="32"/>
          <w:szCs w:val="32"/>
        </w:rPr>
      </w:pPr>
    </w:p>
    <w:p>
      <w:pPr>
        <w:spacing w:line="600" w:lineRule="exact"/>
        <w:rPr>
          <w:rFonts w:hint="eastAsia" w:ascii="黑体" w:hAnsi="黑体" w:eastAsia="黑体" w:cs="黑体"/>
          <w:sz w:val="32"/>
          <w:szCs w:val="32"/>
        </w:rPr>
      </w:pPr>
    </w:p>
    <w:p>
      <w:pPr>
        <w:spacing w:line="600" w:lineRule="exact"/>
        <w:rPr>
          <w:rFonts w:hint="eastAsia" w:ascii="黑体" w:hAnsi="黑体" w:eastAsia="黑体" w:cs="黑体"/>
          <w:sz w:val="32"/>
          <w:szCs w:val="32"/>
        </w:rPr>
      </w:pPr>
    </w:p>
    <w:p>
      <w:pPr>
        <w:spacing w:line="600" w:lineRule="exact"/>
        <w:rPr>
          <w:rFonts w:hint="eastAsia" w:ascii="黑体" w:hAnsi="黑体" w:eastAsia="黑体" w:cs="黑体"/>
          <w:sz w:val="32"/>
          <w:szCs w:val="32"/>
        </w:rPr>
      </w:pPr>
    </w:p>
    <w:p>
      <w:pPr>
        <w:spacing w:line="600" w:lineRule="exact"/>
        <w:rPr>
          <w:rFonts w:hint="eastAsia" w:ascii="黑体" w:hAnsi="黑体" w:eastAsia="黑体" w:cs="黑体"/>
          <w:sz w:val="32"/>
          <w:szCs w:val="32"/>
        </w:rPr>
      </w:pPr>
    </w:p>
    <w:p>
      <w:pPr>
        <w:spacing w:line="600" w:lineRule="exact"/>
        <w:rPr>
          <w:rFonts w:hint="eastAsia" w:ascii="黑体" w:hAnsi="黑体" w:eastAsia="黑体" w:cs="黑体"/>
          <w:sz w:val="32"/>
          <w:szCs w:val="32"/>
        </w:rPr>
      </w:pPr>
    </w:p>
    <w:p>
      <w:pPr>
        <w:spacing w:line="600" w:lineRule="exact"/>
        <w:rPr>
          <w:rFonts w:hint="eastAsia" w:ascii="黑体" w:hAnsi="黑体" w:eastAsia="黑体" w:cs="黑体"/>
          <w:sz w:val="32"/>
          <w:szCs w:val="32"/>
        </w:rPr>
      </w:pPr>
    </w:p>
    <w:p>
      <w:pPr>
        <w:spacing w:line="600" w:lineRule="exact"/>
        <w:rPr>
          <w:rFonts w:ascii="黑体" w:hAnsi="黑体" w:eastAsia="黑体" w:cs="黑体"/>
          <w:sz w:val="32"/>
          <w:szCs w:val="32"/>
        </w:rPr>
      </w:pPr>
      <w:r>
        <w:rPr>
          <w:rFonts w:hint="eastAsia" w:ascii="黑体" w:hAnsi="黑体" w:eastAsia="黑体" w:cs="黑体"/>
          <w:sz w:val="32"/>
          <w:szCs w:val="32"/>
        </w:rPr>
        <w:t>附件2</w:t>
      </w:r>
    </w:p>
    <w:p>
      <w:pPr>
        <w:spacing w:line="700" w:lineRule="exact"/>
        <w:jc w:val="center"/>
        <w:rPr>
          <w:rFonts w:ascii="方正小标宋简体" w:hAnsi="方正小标宋简体" w:eastAsia="方正小标宋简体" w:cs="方正小标宋简体"/>
          <w:bCs/>
          <w:kern w:val="0"/>
          <w:sz w:val="44"/>
          <w:szCs w:val="44"/>
        </w:rPr>
      </w:pPr>
      <w:r>
        <w:rPr>
          <w:rFonts w:hint="eastAsia" w:ascii="仿宋_GB2312" w:hAnsi="宋体" w:eastAsia="仿宋_GB2312" w:cs="仿宋"/>
          <w:color w:val="4B4B4B"/>
          <w:kern w:val="0"/>
          <w:sz w:val="32"/>
          <w:szCs w:val="32"/>
        </w:rPr>
        <w:t xml:space="preserve"> </w:t>
      </w:r>
      <w:r>
        <w:rPr>
          <w:rFonts w:hint="eastAsia" w:ascii="方正小标宋简体" w:hAnsi="方正小标宋简体" w:eastAsia="方正小标宋简体" w:cs="方正小标宋简体"/>
          <w:bCs/>
          <w:kern w:val="0"/>
          <w:sz w:val="44"/>
          <w:szCs w:val="44"/>
        </w:rPr>
        <w:t>XX市2021年中小学校美育发展年度报告</w:t>
      </w:r>
    </w:p>
    <w:p>
      <w:pPr>
        <w:spacing w:line="70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框架要点</w:t>
      </w:r>
    </w:p>
    <w:p>
      <w:pPr>
        <w:spacing w:line="520" w:lineRule="exact"/>
        <w:rPr>
          <w:rFonts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仿宋_GB2312"/>
          <w:color w:val="000000" w:themeColor="text1"/>
          <w:kern w:val="0"/>
          <w:sz w:val="32"/>
          <w:szCs w:val="32"/>
          <w14:textFill>
            <w14:solidFill>
              <w14:schemeClr w14:val="tx1"/>
            </w14:solidFill>
          </w14:textFill>
        </w:rPr>
      </w:pPr>
      <w:r>
        <w:rPr>
          <w:rFonts w:hint="eastAsia" w:ascii="黑体" w:hAnsi="黑体" w:eastAsia="黑体" w:cs="仿宋_GB2312"/>
          <w:color w:val="000000" w:themeColor="text1"/>
          <w:kern w:val="0"/>
          <w:sz w:val="32"/>
          <w:szCs w:val="32"/>
          <w14:textFill>
            <w14:solidFill>
              <w14:schemeClr w14:val="tx1"/>
            </w14:solidFill>
          </w14:textFill>
        </w:rPr>
        <w:t>一、基本情况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概述本地党委、政府、教育行政主管部门学习贯彻中共中央办公厅 国务院办公厅《关于全面加强和改进新时代学校美育工作的意见》情况。</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（一）学校基本情况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简要介绍本地市地理环境情况，并统计不同学校类型（普通小学、初级中学、九年一贯制学校、完全中学、高级中学、十二年一贯制学校、中等职业学校、特殊教育学校）数量及其在校生人数情况。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（二）美育教师情况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1.概述本地美育教师</w:t>
      </w:r>
      <w:r>
        <w:rPr>
          <w:rFonts w:hint="eastAsia" w:ascii="仿宋_GB2312" w:hAnsi="仿宋_GB2312" w:eastAsia="仿宋_GB2312" w:cs="仿宋_GB2312"/>
          <w:sz w:val="32"/>
          <w:szCs w:val="32"/>
        </w:rPr>
        <w:t>（包括音乐、美术、艺术设计、书法、舞蹈、戏剧、戏曲、影视艺术等</w:t>
      </w:r>
      <w:r>
        <w:rPr>
          <w:rFonts w:hint="eastAsia" w:ascii="仿宋_GB2312" w:hAnsi="仿宋_GB2312" w:eastAsia="仿宋_GB2312" w:cs="仿宋_GB2312"/>
          <w:color w:val="000000" w:themeColor="text1"/>
          <w:kern w:val="0"/>
          <w:sz w:val="32"/>
          <w:szCs w:val="32"/>
          <w14:textFill>
            <w14:solidFill>
              <w14:schemeClr w14:val="tx1"/>
            </w14:solidFill>
          </w14:textFill>
        </w:rPr>
        <w:t>）引进及保障措施情况，并按专任和兼任分类，详细列举本地中小学美育教师现有总数和本年度新进中小学美育教师的数量。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2.促进本地美育师资水平提升的举措和效果，包括美育教研工作、美育师资培训等。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仿宋_GB2312"/>
          <w:color w:val="000000" w:themeColor="text1"/>
          <w:kern w:val="0"/>
          <w:sz w:val="32"/>
          <w:szCs w:val="32"/>
          <w14:textFill>
            <w14:solidFill>
              <w14:schemeClr w14:val="tx1"/>
            </w14:solidFill>
          </w14:textFill>
        </w:rPr>
      </w:pPr>
      <w:r>
        <w:rPr>
          <w:rFonts w:hint="eastAsia" w:ascii="黑体" w:hAnsi="黑体" w:eastAsia="黑体" w:cs="仿宋_GB2312"/>
          <w:color w:val="000000" w:themeColor="text1"/>
          <w:kern w:val="0"/>
          <w:sz w:val="32"/>
          <w:szCs w:val="32"/>
          <w14:textFill>
            <w14:solidFill>
              <w14:schemeClr w14:val="tx1"/>
            </w14:solidFill>
          </w14:textFill>
        </w:rPr>
        <w:t>二、美育课程与教学和美育评价改革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 w:eastAsia="仿宋_GB2312" w:cs="仿宋"/>
          <w:color w:val="000000" w:themeColor="text1"/>
          <w:kern w:val="0"/>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（一）美育课程与教学包括</w:t>
      </w:r>
      <w:r>
        <w:rPr>
          <w:rFonts w:hint="eastAsia" w:ascii="楷体_GB2312" w:hAnsi="楷体_GB2312" w:eastAsia="楷体_GB2312" w:cs="楷体_GB2312"/>
          <w:b/>
          <w:bCs/>
          <w:color w:val="000000" w:themeColor="text1"/>
          <w:kern w:val="0"/>
          <w:sz w:val="32"/>
          <w:szCs w:val="32"/>
          <w14:textFill>
            <w14:solidFill>
              <w14:schemeClr w14:val="tx1"/>
            </w14:solidFill>
          </w14:textFill>
        </w:rPr>
        <w:t>：</w:t>
      </w:r>
      <w:r>
        <w:rPr>
          <w:rFonts w:hint="eastAsia" w:ascii="仿宋_GB2312" w:hAnsi="仿宋" w:eastAsia="仿宋_GB2312" w:cs="仿宋"/>
          <w:color w:val="000000" w:themeColor="text1"/>
          <w:kern w:val="0"/>
          <w:sz w:val="32"/>
          <w:szCs w:val="32"/>
          <w14:textFill>
            <w14:solidFill>
              <w14:schemeClr w14:val="tx1"/>
            </w14:solidFill>
          </w14:textFill>
        </w:rPr>
        <w:t>本地2021年美育校本课程开发与教学情况；开齐开足美育课程推进措施；开齐开足美育课程学校数量及占比数据；美育基础薄弱学校帮扶机制具体实施途径。学校与社会公共文化艺术场馆、文艺院团合作开设美育课程。</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（二）中小学生艺术素质测评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包括：本地中小学生艺术素质测评工作推进措施；艺术素质测评开展学校数量及占比。</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（三）美育评价改革的进展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包括：所辖中小学校美育工作年度自评公示（何平台或形式公示）；美育工作督导评价；美育工作问责评价制度建设与实施具体情况。“把中小学生学习音乐、美术、书法等艺术类课程以及参与学校组织的艺术实践活动情况纳入学业要求，探索将艺术类科目纳入初、高中学业水平考试范围。”进展情况；“探索将艺术类科目纳入中考改革试点，纳入高中阶段学校考试招生录取计分科目，”进展情况。</w:t>
      </w:r>
    </w:p>
    <w:p>
      <w:pPr>
        <w:keepNext w:val="0"/>
        <w:keepLines w:val="0"/>
        <w:pageBreakBefore w:val="0"/>
        <w:widowControl w:val="0"/>
        <w:kinsoku/>
        <w:wordWrap/>
        <w:overflowPunct/>
        <w:topLinePunct w:val="0"/>
        <w:autoSpaceDE/>
        <w:autoSpaceDN/>
        <w:bidi w:val="0"/>
        <w:adjustRightInd/>
        <w:snapToGrid/>
        <w:spacing w:before="93" w:beforeLines="30" w:line="600" w:lineRule="exact"/>
        <w:ind w:firstLine="640" w:firstLineChars="200"/>
        <w:textAlignment w:val="auto"/>
        <w:rPr>
          <w:rFonts w:ascii="黑体" w:hAnsi="黑体" w:eastAsia="黑体" w:cs="仿宋_GB2312"/>
          <w:color w:val="000000" w:themeColor="text1"/>
          <w:kern w:val="0"/>
          <w:sz w:val="32"/>
          <w:szCs w:val="32"/>
          <w14:textFill>
            <w14:solidFill>
              <w14:schemeClr w14:val="tx1"/>
            </w14:solidFill>
          </w14:textFill>
        </w:rPr>
      </w:pPr>
      <w:r>
        <w:rPr>
          <w:rFonts w:hint="eastAsia" w:ascii="黑体" w:hAnsi="黑体" w:eastAsia="黑体" w:cs="仿宋_GB2312"/>
          <w:color w:val="000000" w:themeColor="text1"/>
          <w:kern w:val="0"/>
          <w:sz w:val="32"/>
          <w:szCs w:val="32"/>
          <w14:textFill>
            <w14:solidFill>
              <w14:schemeClr w14:val="tx1"/>
            </w14:solidFill>
          </w14:textFill>
        </w:rPr>
        <w:t>三、美育工作经费情况</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（一）美育工作经费收入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介绍本地政府部门、企事业单位和个人2021年支持中小学加强和改进学校美育的项目和数量。</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（二）美育工作经费支出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介绍本地教育行政部门为改善和提高中小学美育工作水平在经费上的安排具体情况。</w:t>
      </w:r>
    </w:p>
    <w:p>
      <w:pPr>
        <w:keepNext w:val="0"/>
        <w:keepLines w:val="0"/>
        <w:pageBreakBefore w:val="0"/>
        <w:widowControl w:val="0"/>
        <w:kinsoku/>
        <w:wordWrap/>
        <w:overflowPunct/>
        <w:topLinePunct w:val="0"/>
        <w:autoSpaceDE/>
        <w:autoSpaceDN/>
        <w:bidi w:val="0"/>
        <w:adjustRightInd/>
        <w:snapToGrid/>
        <w:spacing w:before="93" w:beforeLines="30" w:line="600" w:lineRule="exact"/>
        <w:ind w:firstLine="640" w:firstLineChars="200"/>
        <w:textAlignment w:val="auto"/>
        <w:rPr>
          <w:rFonts w:ascii="黑体" w:hAnsi="黑体" w:eastAsia="黑体" w:cs="仿宋_GB2312"/>
          <w:color w:val="000000" w:themeColor="text1"/>
          <w:kern w:val="0"/>
          <w:sz w:val="32"/>
          <w:szCs w:val="32"/>
          <w14:textFill>
            <w14:solidFill>
              <w14:schemeClr w14:val="tx1"/>
            </w14:solidFill>
          </w14:textFill>
        </w:rPr>
      </w:pPr>
      <w:r>
        <w:rPr>
          <w:rFonts w:hint="eastAsia" w:ascii="黑体" w:hAnsi="黑体" w:eastAsia="黑体" w:cs="仿宋_GB2312"/>
          <w:color w:val="000000" w:themeColor="text1"/>
          <w:kern w:val="0"/>
          <w:sz w:val="32"/>
          <w:szCs w:val="32"/>
          <w14:textFill>
            <w14:solidFill>
              <w14:schemeClr w14:val="tx1"/>
            </w14:solidFill>
          </w14:textFill>
        </w:rPr>
        <w:t>四、美育活动开展情况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介绍本地2021年面向中小学师生开展的美育工作相关活动、竞赛、展演等情况；整合校内、校外资源开展美育实践活动，作为解决中小学课后“三点半”问题途径和课后服务工作等情况。</w:t>
      </w:r>
    </w:p>
    <w:p>
      <w:pPr>
        <w:keepNext w:val="0"/>
        <w:keepLines w:val="0"/>
        <w:pageBreakBefore w:val="0"/>
        <w:widowControl w:val="0"/>
        <w:kinsoku/>
        <w:wordWrap/>
        <w:overflowPunct/>
        <w:topLinePunct w:val="0"/>
        <w:autoSpaceDE/>
        <w:autoSpaceDN/>
        <w:bidi w:val="0"/>
        <w:adjustRightInd/>
        <w:snapToGrid/>
        <w:spacing w:before="93" w:beforeLines="30" w:line="600" w:lineRule="exact"/>
        <w:ind w:firstLine="640" w:firstLineChars="200"/>
        <w:textAlignment w:val="auto"/>
        <w:rPr>
          <w:rFonts w:ascii="黑体" w:hAnsi="黑体" w:eastAsia="黑体" w:cs="仿宋_GB2312"/>
          <w:color w:val="000000" w:themeColor="text1"/>
          <w:kern w:val="0"/>
          <w:sz w:val="32"/>
          <w:szCs w:val="32"/>
          <w14:textFill>
            <w14:solidFill>
              <w14:schemeClr w14:val="tx1"/>
            </w14:solidFill>
          </w14:textFill>
        </w:rPr>
      </w:pPr>
      <w:r>
        <w:rPr>
          <w:rFonts w:hint="eastAsia" w:ascii="黑体" w:hAnsi="黑体" w:eastAsia="黑体" w:cs="仿宋_GB2312"/>
          <w:color w:val="000000" w:themeColor="text1"/>
          <w:kern w:val="0"/>
          <w:sz w:val="32"/>
          <w:szCs w:val="32"/>
          <w14:textFill>
            <w14:solidFill>
              <w14:schemeClr w14:val="tx1"/>
            </w14:solidFill>
          </w14:textFill>
        </w:rPr>
        <w:t>五、美育工作的组织保障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介绍当地党委、政府和教育部门为保证中小学美育教育教学顺利开展所制定并发布的文件或相关举措。包括：通知、规章制度、实施意见、具体实施方案等；配好美育教学所需器材设备，建立美育器材补充机制文件等。</w:t>
      </w:r>
    </w:p>
    <w:p>
      <w:pPr>
        <w:keepNext w:val="0"/>
        <w:keepLines w:val="0"/>
        <w:pageBreakBefore w:val="0"/>
        <w:widowControl w:val="0"/>
        <w:kinsoku/>
        <w:wordWrap/>
        <w:overflowPunct/>
        <w:topLinePunct w:val="0"/>
        <w:autoSpaceDE/>
        <w:autoSpaceDN/>
        <w:bidi w:val="0"/>
        <w:adjustRightInd/>
        <w:snapToGrid/>
        <w:spacing w:before="93" w:beforeLines="30" w:line="600" w:lineRule="exact"/>
        <w:ind w:firstLine="640" w:firstLineChars="200"/>
        <w:textAlignment w:val="auto"/>
        <w:rPr>
          <w:rFonts w:ascii="黑体" w:hAnsi="黑体" w:eastAsia="黑体" w:cs="仿宋_GB2312"/>
          <w:color w:val="000000" w:themeColor="text1"/>
          <w:kern w:val="0"/>
          <w:sz w:val="32"/>
          <w:szCs w:val="32"/>
          <w14:textFill>
            <w14:solidFill>
              <w14:schemeClr w14:val="tx1"/>
            </w14:solidFill>
          </w14:textFill>
        </w:rPr>
      </w:pPr>
      <w:r>
        <w:rPr>
          <w:rFonts w:hint="eastAsia" w:ascii="黑体" w:hAnsi="黑体" w:eastAsia="黑体" w:cs="仿宋_GB2312"/>
          <w:color w:val="000000" w:themeColor="text1"/>
          <w:kern w:val="0"/>
          <w:sz w:val="32"/>
          <w:szCs w:val="32"/>
          <w14:textFill>
            <w14:solidFill>
              <w14:schemeClr w14:val="tx1"/>
            </w14:solidFill>
          </w14:textFill>
        </w:rPr>
        <w:t>六、美育工作成效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阐述当地中小学美育工作的特色以及2021年中小学美育教育所取得的成效，包括党委和政府部门的肯定，竞赛、艺术展演或活动获奖等情况。</w:t>
      </w:r>
    </w:p>
    <w:p>
      <w:pPr>
        <w:keepNext w:val="0"/>
        <w:keepLines w:val="0"/>
        <w:pageBreakBefore w:val="0"/>
        <w:widowControl w:val="0"/>
        <w:kinsoku/>
        <w:wordWrap/>
        <w:overflowPunct/>
        <w:topLinePunct w:val="0"/>
        <w:autoSpaceDE/>
        <w:autoSpaceDN/>
        <w:bidi w:val="0"/>
        <w:adjustRightInd/>
        <w:snapToGrid/>
        <w:spacing w:before="93" w:beforeLines="30" w:line="600" w:lineRule="exact"/>
        <w:ind w:firstLine="640" w:firstLineChars="200"/>
        <w:textAlignment w:val="auto"/>
        <w:rPr>
          <w:rFonts w:ascii="黑体" w:hAnsi="黑体" w:eastAsia="黑体" w:cs="仿宋_GB2312"/>
          <w:color w:val="000000" w:themeColor="text1"/>
          <w:kern w:val="0"/>
          <w:sz w:val="32"/>
          <w:szCs w:val="32"/>
          <w14:textFill>
            <w14:solidFill>
              <w14:schemeClr w14:val="tx1"/>
            </w14:solidFill>
          </w14:textFill>
        </w:rPr>
      </w:pPr>
      <w:r>
        <w:rPr>
          <w:rFonts w:hint="eastAsia" w:ascii="黑体" w:hAnsi="黑体" w:eastAsia="黑体" w:cs="仿宋_GB2312"/>
          <w:color w:val="000000" w:themeColor="text1"/>
          <w:kern w:val="0"/>
          <w:sz w:val="32"/>
          <w:szCs w:val="32"/>
          <w14:textFill>
            <w14:solidFill>
              <w14:schemeClr w14:val="tx1"/>
            </w14:solidFill>
          </w14:textFill>
        </w:rPr>
        <w:t>七、不足及改进措施</w:t>
      </w:r>
    </w:p>
    <w:p>
      <w:pPr>
        <w:keepNext w:val="0"/>
        <w:keepLines w:val="0"/>
        <w:pageBreakBefore w:val="0"/>
        <w:widowControl w:val="0"/>
        <w:numPr>
          <w:ilvl w:val="255"/>
          <w:numId w:val="0"/>
        </w:numPr>
        <w:kinsoku/>
        <w:wordWrap/>
        <w:overflowPunct/>
        <w:topLinePunct w:val="0"/>
        <w:autoSpaceDE/>
        <w:autoSpaceDN/>
        <w:bidi w:val="0"/>
        <w:adjustRightInd/>
        <w:snapToGrid/>
        <w:spacing w:line="600" w:lineRule="exact"/>
        <w:textAlignment w:val="auto"/>
        <w:rPr>
          <w:rFonts w:ascii="仿宋_GB2312" w:hAnsi="仿宋" w:eastAsia="仿宋_GB2312" w:cs="仿宋"/>
          <w:color w:val="000000" w:themeColor="text1"/>
          <w:kern w:val="0"/>
          <w:sz w:val="32"/>
          <w:szCs w:val="32"/>
          <w14:textFill>
            <w14:solidFill>
              <w14:schemeClr w14:val="tx1"/>
            </w14:solidFill>
          </w14:textFill>
        </w:rPr>
      </w:pPr>
      <w:r>
        <w:rPr>
          <w:rFonts w:hint="eastAsia" w:ascii="黑体" w:hAnsi="黑体" w:eastAsia="黑体" w:cs="仿宋_GB2312"/>
          <w:color w:val="000000" w:themeColor="text1"/>
          <w:kern w:val="0"/>
          <w:sz w:val="32"/>
          <w:szCs w:val="32"/>
          <w14:textFill>
            <w14:solidFill>
              <w14:schemeClr w14:val="tx1"/>
            </w14:solidFill>
          </w14:textFill>
        </w:rPr>
        <w:t xml:space="preserve">    </w:t>
      </w:r>
      <w:r>
        <w:rPr>
          <w:rFonts w:hint="eastAsia" w:ascii="仿宋_GB2312" w:hAnsi="仿宋" w:eastAsia="仿宋_GB2312" w:cs="仿宋"/>
          <w:color w:val="000000" w:themeColor="text1"/>
          <w:kern w:val="0"/>
          <w:sz w:val="32"/>
          <w:szCs w:val="32"/>
          <w14:textFill>
            <w14:solidFill>
              <w14:schemeClr w14:val="tx1"/>
            </w14:solidFill>
          </w14:textFill>
        </w:rPr>
        <w:t>包括：针对上一年度不足问题的改进情况</w:t>
      </w:r>
    </w:p>
    <w:p>
      <w:pPr>
        <w:keepNext w:val="0"/>
        <w:keepLines w:val="0"/>
        <w:pageBreakBefore w:val="0"/>
        <w:widowControl w:val="0"/>
        <w:kinsoku/>
        <w:wordWrap/>
        <w:overflowPunct/>
        <w:topLinePunct w:val="0"/>
        <w:autoSpaceDE/>
        <w:autoSpaceDN/>
        <w:bidi w:val="0"/>
        <w:adjustRightInd/>
        <w:snapToGrid/>
        <w:spacing w:before="93" w:beforeLines="30" w:line="600" w:lineRule="exact"/>
        <w:ind w:firstLine="640" w:firstLineChars="200"/>
        <w:textAlignment w:val="auto"/>
        <w:rPr>
          <w:rFonts w:ascii="黑体" w:hAnsi="黑体" w:eastAsia="黑体" w:cs="仿宋_GB2312"/>
          <w:color w:val="000000" w:themeColor="text1"/>
          <w:kern w:val="0"/>
          <w:sz w:val="32"/>
          <w:szCs w:val="32"/>
          <w14:textFill>
            <w14:solidFill>
              <w14:schemeClr w14:val="tx1"/>
            </w14:solidFill>
          </w14:textFill>
        </w:rPr>
      </w:pPr>
      <w:r>
        <w:rPr>
          <w:rFonts w:hint="eastAsia" w:ascii="黑体" w:hAnsi="黑体" w:eastAsia="黑体" w:cs="仿宋_GB2312"/>
          <w:color w:val="000000" w:themeColor="text1"/>
          <w:kern w:val="0"/>
          <w:sz w:val="32"/>
          <w:szCs w:val="32"/>
          <w14:textFill>
            <w14:solidFill>
              <w14:schemeClr w14:val="tx1"/>
            </w14:solidFill>
          </w14:textFill>
        </w:rPr>
        <w:t>八、下一步工作重点及计划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t>包括：解决以往和今年不足的问题</w:t>
      </w:r>
    </w:p>
    <w:p>
      <w:pPr>
        <w:keepNext w:val="0"/>
        <w:keepLines w:val="0"/>
        <w:pageBreakBefore w:val="0"/>
        <w:widowControl w:val="0"/>
        <w:kinsoku/>
        <w:wordWrap/>
        <w:overflowPunct/>
        <w:topLinePunct w:val="0"/>
        <w:autoSpaceDE/>
        <w:autoSpaceDN/>
        <w:bidi w:val="0"/>
        <w:adjustRightInd/>
        <w:snapToGrid/>
        <w:spacing w:line="600" w:lineRule="exact"/>
        <w:textAlignment w:val="auto"/>
        <w:rPr>
          <w:color w:val="000000" w:themeColor="text1"/>
          <w14:textFill>
            <w14:solidFill>
              <w14:schemeClr w14:val="tx1"/>
            </w14:solidFill>
          </w14:textFill>
        </w:rPr>
      </w:pPr>
    </w:p>
    <w:sectPr>
      <w:footerReference r:id="rId3" w:type="default"/>
      <w:pgSz w:w="11906" w:h="16838"/>
      <w:pgMar w:top="2098"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yHydtEBAACiAwAADgAAAGRycy9lMm9Eb2MueG1srVPNjtMwEL4j8Q6W&#10;7zTZrhaV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F5T4rjFgZ9/fD///H3+9Y1c&#10;Z3n6AA1m3QfMS8M7P+DSzPeAl5n1oKLNX+RDMI7ini7iyiERkR+tlqtVjSGBsdlB/OrxeYiQ3ktv&#10;STYYjTi9Iio/foQ0ps4puZrzd9qYMkHjSM/om5vlTXlwiSC4cVgjkxibzVYadsPEbOfbExLrcQMY&#10;dbjwlJgPDgXOyzIbcTZ2s3EIUe+7sk25EwhvDwm7KU3mCiPsVBhHV2hOa5Z342+/ZD3+Wp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Fsh8nbRAQAAog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888A0"/>
    <w:multiLevelType w:val="singleLevel"/>
    <w:tmpl w:val="5DE888A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95196"/>
    <w:rsid w:val="032B3CC5"/>
    <w:rsid w:val="077F4157"/>
    <w:rsid w:val="09B06A04"/>
    <w:rsid w:val="0DEE2DD2"/>
    <w:rsid w:val="0E700F52"/>
    <w:rsid w:val="0F682E3F"/>
    <w:rsid w:val="101646AB"/>
    <w:rsid w:val="15111012"/>
    <w:rsid w:val="17863247"/>
    <w:rsid w:val="19086D39"/>
    <w:rsid w:val="19234159"/>
    <w:rsid w:val="1C756254"/>
    <w:rsid w:val="1D527D25"/>
    <w:rsid w:val="21CF41F7"/>
    <w:rsid w:val="22927125"/>
    <w:rsid w:val="240746F3"/>
    <w:rsid w:val="254A7EF6"/>
    <w:rsid w:val="25FE0DE5"/>
    <w:rsid w:val="28963CFF"/>
    <w:rsid w:val="29C15F7C"/>
    <w:rsid w:val="2B1A3620"/>
    <w:rsid w:val="2BA3743C"/>
    <w:rsid w:val="2D813E33"/>
    <w:rsid w:val="2E5A32C8"/>
    <w:rsid w:val="2FD80E8B"/>
    <w:rsid w:val="329A3B51"/>
    <w:rsid w:val="368444BA"/>
    <w:rsid w:val="36F7650A"/>
    <w:rsid w:val="389C6FE9"/>
    <w:rsid w:val="39D95F1D"/>
    <w:rsid w:val="3BC936B3"/>
    <w:rsid w:val="3D1550D6"/>
    <w:rsid w:val="3D156603"/>
    <w:rsid w:val="3DD91050"/>
    <w:rsid w:val="3EC67C9A"/>
    <w:rsid w:val="423C7010"/>
    <w:rsid w:val="42BC76E2"/>
    <w:rsid w:val="4531506A"/>
    <w:rsid w:val="47920B31"/>
    <w:rsid w:val="48961F40"/>
    <w:rsid w:val="4A846BED"/>
    <w:rsid w:val="4BFF4100"/>
    <w:rsid w:val="4C8A2511"/>
    <w:rsid w:val="4C954AE0"/>
    <w:rsid w:val="4F162480"/>
    <w:rsid w:val="4F1C3A0C"/>
    <w:rsid w:val="4F7975A2"/>
    <w:rsid w:val="53350493"/>
    <w:rsid w:val="53A543BA"/>
    <w:rsid w:val="55C73FAE"/>
    <w:rsid w:val="56800A88"/>
    <w:rsid w:val="572230BC"/>
    <w:rsid w:val="58FC371A"/>
    <w:rsid w:val="623948C7"/>
    <w:rsid w:val="63195B56"/>
    <w:rsid w:val="6A0A77CD"/>
    <w:rsid w:val="6EB87E5F"/>
    <w:rsid w:val="6F183C25"/>
    <w:rsid w:val="6F912945"/>
    <w:rsid w:val="778828B4"/>
    <w:rsid w:val="79BC7121"/>
    <w:rsid w:val="7BDD20B3"/>
    <w:rsid w:val="7C625C18"/>
    <w:rsid w:val="7F733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陈美瀛</cp:lastModifiedBy>
  <cp:lastPrinted>2021-12-24T07:29:00Z</cp:lastPrinted>
  <dcterms:modified xsi:type="dcterms:W3CDTF">2021-12-24T08:39:20Z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