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2"/>
          <w:szCs w:val="32"/>
        </w:rPr>
      </w:pPr>
    </w:p>
    <w:p>
      <w:pPr>
        <w:widowControl/>
        <w:jc w:val="left"/>
        <w:rPr>
          <w:rFonts w:ascii="黑体" w:hAnsi="黑体" w:eastAsia="黑体" w:cs="黑体"/>
          <w:kern w:val="0"/>
          <w:sz w:val="30"/>
          <w:szCs w:val="30"/>
        </w:rPr>
      </w:pPr>
      <w:bookmarkStart w:id="0" w:name="_GoBack"/>
      <w:bookmarkEnd w:id="0"/>
      <w:r>
        <w:rPr>
          <w:rFonts w:hint="eastAsia" w:ascii="黑体" w:hAnsi="黑体" w:eastAsia="黑体" w:cs="黑体"/>
          <w:kern w:val="0"/>
          <w:sz w:val="32"/>
          <w:szCs w:val="32"/>
        </w:rPr>
        <w:t>附件1</w:t>
      </w:r>
    </w:p>
    <w:p>
      <w:pPr>
        <w:spacing w:line="70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XX高校</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2021年</w:t>
      </w:r>
      <w:r>
        <w:rPr>
          <w:rFonts w:hint="eastAsia" w:ascii="方正小标宋简体" w:hAnsi="方正小标宋简体" w:eastAsia="方正小标宋简体" w:cs="方正小标宋简体"/>
          <w:b w:val="0"/>
          <w:bCs/>
          <w:sz w:val="44"/>
          <w:szCs w:val="44"/>
        </w:rPr>
        <w:t>美育发展年度报告</w:t>
      </w:r>
    </w:p>
    <w:p>
      <w:pPr>
        <w:spacing w:line="70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框架要点</w:t>
      </w:r>
    </w:p>
    <w:p>
      <w:pPr>
        <w:spacing w:line="520" w:lineRule="exact"/>
        <w:ind w:firstLine="64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一、前言</w:t>
      </w:r>
      <w:r>
        <w:rPr>
          <w:rFonts w:hint="eastAsia" w:ascii="仿宋_GB2312" w:hAnsi="仿宋_GB2312" w:eastAsia="仿宋_GB2312" w:cs="仿宋_GB2312"/>
          <w:sz w:val="32"/>
          <w:szCs w:val="32"/>
        </w:rPr>
        <w:t>（概述学校党委、行政学习贯彻中共中央办公厅 国务院办公厅《关于全面加强和改进新时代学校美育工作的意见》《教育部关于切实加强新时代高等学校美育工作的意见》等美育文件情况；学校办学性质、结构，在校学生、教师总数，校园面积、美育环境等基本信息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二、美育工作发展概况及亮点工作</w:t>
      </w:r>
      <w:r>
        <w:rPr>
          <w:rFonts w:hint="eastAsia" w:ascii="仿宋_GB2312" w:hAnsi="仿宋_GB2312" w:eastAsia="仿宋_GB2312" w:cs="仿宋_GB2312"/>
          <w:sz w:val="32"/>
          <w:szCs w:val="32"/>
        </w:rPr>
        <w:t>(简要介绍学校建立健全美育管理机构，完善工作机制，加强工作统筹、决策咨询和评估督导的管理体制与运行机制。重点陈述学校面向全体学生的、当年开设的公共艺术课程与当年开展的艺术展演活动情况，有专业艺术教育与艺术师范教育院系的应同时分别陈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三、美育工作发展理念和定位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（一）人才培养目标定位中的美育规格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（二）十四五规划中美育专项发展战略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（三）美育质量保障机制体系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（四）美育工作发展激励政策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四、美育工作发展条件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（一）美育师资队伍建设与水平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美育教师队伍的数量与结构（本报告中的美育师资主要是指全校的编内、人事代理（合同制）美育教师，含音乐、美术、艺术设计、书法、舞蹈、戏剧、戏曲、影视艺术等艺术类专业专职教师；面向全体学生的公共艺术专职教师。校外兼职教师需另外分类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2.美育教师的专业水平和教学能力（可提供当年度《师生艺术类获奖情况相关统计表》作为依据。）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（二）美育教学与实践资源建设与水平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美育教学经费投入及保障机制（美育教学与展演实践活动经费投入数及保障机制文件等）</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美育教育教学资源建设及共享（具体列出现有公共美育实践活动展演专用剧院、音乐厅、排练厅、博物馆、美术馆等艺术场馆类别、间数、面积。）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3.美育网络资源、平台建设（开发与共享情况、具体数量）。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4.公共艺术课程和美育教材体系开发建设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五、美育培养实施过程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（一）公共艺术课程教学与艺术实践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1.公共艺术课程教学与艺术实践培养方案和教学目标的制订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2.公共艺术课程与艺术实践的设置及开足开齐情况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3.学生公共艺术课程学习与艺术实践及评价（执行情况，如修满2个学分方能毕业及学分评价考试考核方式）。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（二）美育实践教学情况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1.艺术展演实践活动的课程化管理。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2.美育实践基地建设（含开设体现职业教育特点的拓展性艺术课程）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3.有机整合相关学科的美育内容，推进课程教学、社会实践和校园文化建设深度融合、丰富以及创新（含中外、闽台交流学习）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（三）中华优秀传统文化传承和艺术经典教育及创新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六、美育教学改革情况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（一）美育与其他学科的渗透与融合的案例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（二）以美育为主题的跨学科教育教学和实践活动的美育协同创新培养模式（含校校、校所、校企和校地协同创新）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（三）美育科学研究（含智库建设和课程改革等）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七、美育工作产出效果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（一）重大艺术展演活动参与及获奖情况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（二）美育科研教研数量及影响力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（三）美育服务社会能力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1.美育志愿服务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2.社会美育实践活动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3.校园美育实践活动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4.艺术场馆开放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八、本校特色案例、特色举措</w:t>
      </w:r>
      <w:r>
        <w:rPr>
          <w:rFonts w:hint="eastAsia" w:ascii="仿宋_GB2312" w:hAnsi="仿宋_GB2312" w:eastAsia="仿宋_GB2312" w:cs="仿宋_GB2312"/>
          <w:sz w:val="32"/>
          <w:szCs w:val="32"/>
        </w:rPr>
        <w:t>（本模块指学校在专业美育、公共美育工作特色及建设成效。包括政策文件的制定，美育相关的办学特色、校园美育环境建设特色和美育相关奖励激励特色等。）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九、存在问题</w:t>
      </w:r>
      <w:r>
        <w:rPr>
          <w:rFonts w:hint="eastAsia" w:ascii="仿宋_GB2312" w:hAnsi="仿宋_GB2312" w:eastAsia="仿宋_GB2312" w:cs="仿宋_GB2312"/>
          <w:sz w:val="32"/>
          <w:szCs w:val="32"/>
        </w:rPr>
        <w:t>（包括以往和今年的问题）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十、对策建议</w:t>
      </w:r>
      <w:r>
        <w:rPr>
          <w:rFonts w:hint="eastAsia" w:ascii="仿宋_GB2312" w:hAnsi="仿宋_GB2312" w:eastAsia="仿宋_GB2312" w:cs="仿宋_GB2312"/>
          <w:sz w:val="32"/>
          <w:szCs w:val="32"/>
        </w:rPr>
        <w:t>（包括针对本校上一年度和今年不足问题的改进对策，需要上级协调或相关部门协同共育的建议。）</w:t>
      </w:r>
    </w:p>
    <w:p>
      <w:pPr>
        <w:spacing w:line="600" w:lineRule="exact"/>
        <w:jc w:val="left"/>
        <w:rPr>
          <w:rFonts w:hint="eastAsia" w:ascii="仿宋_GB2312" w:hAnsi="仿宋_GB2312" w:eastAsia="仿宋_GB2312" w:cs="仿宋_GB2312"/>
          <w:sz w:val="32"/>
          <w:szCs w:val="32"/>
        </w:rPr>
      </w:pPr>
    </w:p>
    <w:p>
      <w:pPr>
        <w:spacing w:line="600" w:lineRule="exact"/>
        <w:jc w:val="left"/>
        <w:rPr>
          <w:rFonts w:ascii="仿宋_GB2312" w:hAnsi="仿宋_GB2312" w:eastAsia="仿宋_GB2312" w:cs="仿宋_GB2312"/>
          <w:sz w:val="28"/>
          <w:szCs w:val="28"/>
        </w:rPr>
      </w:pPr>
    </w:p>
    <w:p>
      <w:pPr>
        <w:spacing w:line="600" w:lineRule="exact"/>
        <w:jc w:val="left"/>
        <w:rPr>
          <w:rFonts w:ascii="仿宋_GB2312" w:hAnsi="仿宋_GB2312" w:eastAsia="仿宋_GB2312" w:cs="仿宋_GB2312"/>
          <w:sz w:val="28"/>
          <w:szCs w:val="28"/>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37377"/>
    <w:rsid w:val="1DB37377"/>
    <w:rsid w:val="4CB4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2021-12-30T01:22:00Z</dcterms:created>
  <dc:creator>总是慢吞吞</dc:creator>
  <cp:lastModifiedBy>总是慢吞吞</cp:lastModifiedBy>
  <cp:lastPrinted>2021-12-30T02:05:57Z</cp:lastPrinted>
  <dcterms:modified xsi:type="dcterms:W3CDTF">2021-12-30T02:06:13Z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943C01DBDD6D4D43B3701CC0604AB5B1</vt:lpwstr>
  </property>
</Properties>
</file>