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</w:pPr>
      <w:bookmarkStart w:id="3" w:name="_GoBack"/>
      <w:bookmarkEnd w:id="3"/>
      <w:bookmarkStart w:id="0" w:name="_GoBack"/>
      <w:bookmarkEnd w:id="0"/>
    </w:p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</w:pPr>
    </w:p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福州软件职业技术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  <w:lang w:eastAsia="zh-CN"/>
        </w:rPr>
        <w:t>学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院</w:t>
      </w:r>
    </w:p>
    <w:p>
      <w:pPr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hint="eastAsia" w:ascii="仿宋_GB2312" w:hAnsi="黑体" w:eastAsia="仿宋_GB2312"/>
          <w:sz w:val="32"/>
          <w:szCs w:val="32"/>
        </w:rPr>
        <w:t>福软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教</w:t>
      </w:r>
      <w:r>
        <w:rPr>
          <w:rFonts w:hint="eastAsia" w:ascii="仿宋_GB2312" w:hAnsi="黑体" w:eastAsia="仿宋_GB2312"/>
          <w:sz w:val="32"/>
          <w:szCs w:val="32"/>
        </w:rPr>
        <w:t>〔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1080" y="374777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9264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otsdcAAAAHAQAADwAAAAAAAAABACAA&#10;AAAiAAAAZHJzL2Rvd25yZXYueG1sUEsBAhQAFAAAAAgAh07iQLuAqxQOAgAADAQAAA4AAAAAAAAA&#10;AQAgAAAAJgEAAGRycy9lMm9Eb2MueG1sUEsFBgAAAAAGAAYAWQEAAK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pacing w:val="-6"/>
          <w:sz w:val="44"/>
          <w:szCs w:val="32"/>
        </w:rPr>
      </w:pPr>
      <w:r>
        <w:rPr>
          <w:rFonts w:hint="eastAsia"/>
          <w:b/>
          <w:bCs/>
          <w:spacing w:val="-6"/>
          <w:sz w:val="44"/>
          <w:szCs w:val="32"/>
          <w:lang w:eastAsia="zh-CN"/>
        </w:rPr>
        <w:t>关于</w:t>
      </w:r>
      <w:r>
        <w:rPr>
          <w:rFonts w:hint="eastAsia"/>
          <w:b/>
          <w:bCs/>
          <w:spacing w:val="-6"/>
          <w:sz w:val="44"/>
          <w:szCs w:val="32"/>
        </w:rPr>
        <w:t>做好20</w:t>
      </w:r>
      <w:r>
        <w:rPr>
          <w:rFonts w:hint="eastAsia"/>
          <w:b/>
          <w:bCs/>
          <w:spacing w:val="-6"/>
          <w:sz w:val="44"/>
          <w:szCs w:val="32"/>
          <w:lang w:val="en-US" w:eastAsia="zh-CN"/>
        </w:rPr>
        <w:t>21-</w:t>
      </w:r>
      <w:r>
        <w:rPr>
          <w:rFonts w:hint="eastAsia"/>
          <w:b/>
          <w:bCs/>
          <w:spacing w:val="-6"/>
          <w:sz w:val="44"/>
          <w:szCs w:val="32"/>
        </w:rPr>
        <w:t>202</w:t>
      </w:r>
      <w:r>
        <w:rPr>
          <w:rFonts w:hint="eastAsia"/>
          <w:b/>
          <w:bCs/>
          <w:spacing w:val="-6"/>
          <w:sz w:val="44"/>
          <w:szCs w:val="32"/>
          <w:lang w:val="en-US" w:eastAsia="zh-CN"/>
        </w:rPr>
        <w:t>2</w:t>
      </w:r>
      <w:r>
        <w:rPr>
          <w:rFonts w:hint="eastAsia"/>
          <w:b/>
          <w:bCs/>
          <w:spacing w:val="-6"/>
          <w:sz w:val="44"/>
          <w:szCs w:val="32"/>
        </w:rPr>
        <w:t>第</w:t>
      </w:r>
      <w:r>
        <w:rPr>
          <w:rFonts w:hint="eastAsia"/>
          <w:b/>
          <w:bCs/>
          <w:spacing w:val="-6"/>
          <w:sz w:val="44"/>
          <w:szCs w:val="32"/>
          <w:lang w:eastAsia="zh-CN"/>
        </w:rPr>
        <w:t>一</w:t>
      </w:r>
      <w:r>
        <w:rPr>
          <w:rFonts w:hint="eastAsia"/>
          <w:b/>
          <w:bCs/>
          <w:spacing w:val="-6"/>
          <w:sz w:val="44"/>
          <w:szCs w:val="32"/>
        </w:rPr>
        <w:t>学期期末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b/>
          <w:bCs/>
          <w:spacing w:val="-6"/>
          <w:sz w:val="44"/>
          <w:szCs w:val="32"/>
          <w:lang w:eastAsia="zh-CN"/>
        </w:rPr>
        <w:t>教学考试相关</w:t>
      </w:r>
      <w:r>
        <w:rPr>
          <w:rFonts w:hint="eastAsia"/>
          <w:b/>
          <w:bCs/>
          <w:spacing w:val="-6"/>
          <w:sz w:val="44"/>
          <w:szCs w:val="32"/>
        </w:rPr>
        <w:t>工作的通知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各学院（系、部）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为进一步规范学校考试管理，严肃考试纪律，维护考场秩序，提高考核质量，根据《福州软件职业技术学院课程考试（考核）环节规范 》（福软教〔2016〕31号）文件精神，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各学院（系、部）应</w:t>
      </w:r>
      <w:r>
        <w:rPr>
          <w:rFonts w:hint="eastAsia" w:ascii="仿宋" w:hAnsi="仿宋" w:eastAsia="仿宋"/>
          <w:color w:val="000000"/>
          <w:sz w:val="32"/>
          <w:szCs w:val="32"/>
        </w:rPr>
        <w:t>加强对期末课程考试考核各个环节的检查和审批工作，坚持以考核学生能力为重点，创新考核形式，提高命题质量，规范试卷批改及试卷档案管理，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严肃考风考纪，</w:t>
      </w:r>
      <w:r>
        <w:rPr>
          <w:rFonts w:hint="eastAsia" w:ascii="仿宋" w:hAnsi="仿宋" w:eastAsia="仿宋"/>
          <w:color w:val="000000"/>
          <w:sz w:val="32"/>
          <w:szCs w:val="32"/>
        </w:rPr>
        <w:t>做好本学期期末课程考试工作。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为加快推进课程考核改革,科学测评学生学习效果,全面促进学生素养、技能和综合应用能力的培养，不断提高人才培养质量，请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各学院（系、部）</w:t>
      </w:r>
      <w:r>
        <w:rPr>
          <w:rFonts w:hint="eastAsia" w:ascii="仿宋" w:hAnsi="仿宋" w:eastAsia="仿宋"/>
          <w:color w:val="000000"/>
          <w:sz w:val="32"/>
          <w:szCs w:val="32"/>
        </w:rPr>
        <w:t>根据《福州软件职业技术学院关于进一步深化课程考核改革的指导意见》（福软教〔2017〕51号）文件精神，结合专业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和课程</w:t>
      </w:r>
      <w:r>
        <w:rPr>
          <w:rFonts w:hint="eastAsia" w:ascii="仿宋" w:hAnsi="仿宋" w:eastAsia="仿宋"/>
          <w:color w:val="000000"/>
          <w:sz w:val="32"/>
          <w:szCs w:val="32"/>
        </w:rPr>
        <w:t>特点，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积极加强课程考核改革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期末教学安排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综合疫情防控形势，经研究决定，对本学期教学计划进行调整，具体安排如下：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12月27日（星期一）课程调整至11月27日（星期六）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12月28日（星期二）课程调整至12月4日 （星期六）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12月29日（星期三）课程调整至12月11日（星期六）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12月30日（星期四）课程调整至12月19日（星期日）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12月31日（星期五）课程调整至12月25日（星期六）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期末考试安排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本学期期末考试周时间为：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2021年12月26日至2021年12月31日。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具体工作要求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课程结课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任课教师原则上应在课程结课</w:t>
      </w:r>
      <w:r>
        <w:rPr>
          <w:rFonts w:hint="eastAsia" w:ascii="仿宋" w:hAnsi="仿宋" w:eastAsia="仿宋"/>
          <w:b w:val="0"/>
          <w:bCs w:val="0"/>
          <w:sz w:val="32"/>
          <w:szCs w:val="32"/>
          <w:shd w:val="clear" w:color="auto" w:fill="FFFFFF"/>
        </w:rPr>
        <w:t>两周前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提交以下材料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笔试：结课单（纸质版）、ABC三套试卷及试卷评分标准（电子版及纸质版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非笔试：结课单（纸质版）、考核标准ABC三套（电子版及纸质版）、考核评分标准ABC三套（电子版及纸质版）；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结课审核单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none"/>
          <w:shd w:val="clear" w:color="auto" w:fill="FFFFFF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纸质版结课审核单需教研室主任、系主任、教务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科研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处审核签字；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试卷评分标准中主观题需注明得分点；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试卷及试卷评分标准（电子版材料）命名为“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课程名称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+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-2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2上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+年级专业班级+教师姓名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+A卷/A卷答案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”，放在同一个文件夹内（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文件夹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命名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为“《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课程名称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+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-2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2上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+年级专业班级+教师姓名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所有材料需任课教师本人亲自到教务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科研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处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）（行政楼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>309室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提交，电子版需按规定命名，否则将不予收取。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考核要求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各学院（系、部）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要根据《福州软件职业技术学院关于进一步深化课程考核改革的指导意见》（福软教[</w:t>
      </w:r>
      <w:r>
        <w:rPr>
          <w:rFonts w:ascii="仿宋" w:hAnsi="仿宋" w:eastAsia="仿宋"/>
          <w:sz w:val="32"/>
          <w:szCs w:val="32"/>
          <w:shd w:val="clear" w:color="auto" w:fill="FFFFFF"/>
        </w:rPr>
        <w:t>2017]51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号）文件精神，加强课程考核内容、方式等研讨和审核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紧密围绕技术技能人才培养目标，结合岗位任职要求和课程在学生培养所起支撑作用，落实“因材施教”“以考促学”要求，提高考核质量。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试卷命题范围应依据课程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标准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规定的内容和考试大纲的要求，要覆盖课程教学的基本内容，试题的广度、深度（难度）要适当，题量要适中。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ABC三套试卷两两之间内容的重复量应控制在30%以内。每套试卷要附有参考答案及评分标准。最小赋分单位为0.5分，每题的分数为0.5分的倍数。客观性试题答案应确定、唯一；主观性试题答案准确、全面、简洁，主观题的答案采取要点赋分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考试纪律及监考要求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所有监考教师需于考前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>15-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shd w:val="clear" w:color="auto" w:fill="FFFFFF"/>
        </w:rPr>
        <w:t>20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分钟到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教务科研处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行政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shd w:val="clear" w:color="auto" w:fill="FFFFFF"/>
        </w:rPr>
        <w:t>楼309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室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）领取课程考试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档案袋，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shd w:val="clear" w:color="auto" w:fill="FFFFFF"/>
          <w:lang w:eastAsia="zh-CN"/>
        </w:rPr>
        <w:t>核对考试科目和考场，在考试安排表“领卷签到”栏签字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shd w:val="clear" w:color="auto" w:fill="FFFFFF"/>
          <w:lang w:eastAsia="zh-CN"/>
        </w:rPr>
        <w:t>开考前，监考教师需清点试卷份数与本场考试学生人数是否相符，分发试卷后提醒考生检查试卷是否存在缺印、漏印、字迹不清等情况。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监考结束后，各考场监考教师按要求将试卷和答题纸分别按学号顺序整理好，与课程任课教师做好试卷交接手续，同时将考场情况单（一份）交到教务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处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shd w:val="clear" w:color="auto" w:fill="FFFFFF"/>
          <w:lang w:eastAsia="zh-CN"/>
        </w:rPr>
        <w:t>在考试安排表上“交卷签到”栏签字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监考安排发布后，各位教师应及时下载了解监考任务，如无法参加监考，需提前自行协调其他老师代为监考，并向教务处报备。监考老师在监考过程中应遵守监考规则，不做与监考无关的事。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教务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处、教学质量监控与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各学院（系、部）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考试巡视检查小组须对考试工作的全过程进行巡视、检查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并填写考场巡视记录单分别报送教学单位和教务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试卷批阅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任课教师在评卷时，须用红笔进行批阅。统一使用记正分（即得分）方式记分，客观题正确“√”、错误“X”；主观题按得分点正确“√”并给出所得分数（正分）；表述不当或错误的地方，应在其底部标下划线，最后在主观题题头汇总本大题得分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小论文、报告或作品的评阅须按照阅卷规范进行批阅，任课教师除给出批阅标注、成绩、签名外，还要做适当的点评。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各大题得分须填入卷首成绩栏内，并得出卷面总分，记入总分栏。试卷须改卷教师签字确认（前5份试卷须签全名，随后的试卷可以只签姓氏）。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成绩录入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各年级各门课程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的成绩应于本门课程考试结束后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shd w:val="clear" w:color="auto" w:fill="FFFFFF"/>
        </w:rPr>
        <w:t>三天内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登录学院教务管理系统进行成绩录入（重修成绩由系部统一安排录入）。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试卷装订与保管工作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各项材料以系（部）为单位进行收集汇总，系（部）应安排专人负责并认真检查核实。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期末课程考试试卷或考核材料、总成绩表、试卷分析表及教师评学表等材料应</w:t>
      </w:r>
      <w:bookmarkStart w:id="1" w:name="_Toc19305"/>
      <w:bookmarkStart w:id="2" w:name="_Toc23847"/>
      <w:r>
        <w:rPr>
          <w:rFonts w:hint="eastAsia" w:ascii="仿宋" w:hAnsi="仿宋" w:eastAsia="仿宋"/>
          <w:b/>
          <w:bCs/>
          <w:sz w:val="32"/>
          <w:szCs w:val="32"/>
          <w:u w:val="single"/>
          <w:shd w:val="clear" w:color="auto" w:fill="FFFFFF"/>
        </w:rPr>
        <w:t>按照《规范</w:t>
      </w:r>
      <w:bookmarkEnd w:id="1"/>
      <w:bookmarkEnd w:id="2"/>
      <w:r>
        <w:rPr>
          <w:rFonts w:hint="eastAsia" w:ascii="仿宋" w:hAnsi="仿宋" w:eastAsia="仿宋"/>
          <w:b/>
          <w:bCs/>
          <w:sz w:val="32"/>
          <w:szCs w:val="32"/>
          <w:u w:val="single"/>
          <w:shd w:val="clear" w:color="auto" w:fill="FFFFFF"/>
        </w:rPr>
        <w:t>》中要求的顺序装订成册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于本门课程考试结束后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single"/>
          <w:shd w:val="clear" w:color="auto" w:fill="FFFFFF"/>
        </w:rPr>
        <w:t>三天内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报送系（部）。系（部）应认真核对装订顺序是否正确后，再予以收取存档。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总成绩表（一份）按年级专业整理后于开学初报送教务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处存档。教师评学表一式两份，一份与试卷一起装订，一份系（部）留存。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考风建设工作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各学院（系、部）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要高度重视期末考试过程中考风考纪，加强组织领导，做好院系两级考试巡查。辅导员要召开班会，加强学生诚信考试教育，积极预防学生作弊，引导学生及时温书迎考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营造良好考试氛围。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福州软件职业技术学院教务科研处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16"/>
        <w:jc w:val="righ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二〇二一年十一月十八日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431F2"/>
    <w:multiLevelType w:val="singleLevel"/>
    <w:tmpl w:val="490431F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E1D"/>
    <w:rsid w:val="00117F44"/>
    <w:rsid w:val="001635D9"/>
    <w:rsid w:val="001F1E4D"/>
    <w:rsid w:val="001F6BAE"/>
    <w:rsid w:val="00217989"/>
    <w:rsid w:val="003200D4"/>
    <w:rsid w:val="00347878"/>
    <w:rsid w:val="00415DEA"/>
    <w:rsid w:val="00434EE8"/>
    <w:rsid w:val="0059499A"/>
    <w:rsid w:val="008E40ED"/>
    <w:rsid w:val="008E69F3"/>
    <w:rsid w:val="00904810"/>
    <w:rsid w:val="00AB4502"/>
    <w:rsid w:val="00AE69D5"/>
    <w:rsid w:val="00C11530"/>
    <w:rsid w:val="00C55E04"/>
    <w:rsid w:val="00D8121A"/>
    <w:rsid w:val="00E3535D"/>
    <w:rsid w:val="00FE1FA9"/>
    <w:rsid w:val="00FE239F"/>
    <w:rsid w:val="01D57CC6"/>
    <w:rsid w:val="029F6171"/>
    <w:rsid w:val="05043D49"/>
    <w:rsid w:val="05761427"/>
    <w:rsid w:val="065D3DA4"/>
    <w:rsid w:val="08BC2F0B"/>
    <w:rsid w:val="08DC3B30"/>
    <w:rsid w:val="0987223A"/>
    <w:rsid w:val="0D2D6B75"/>
    <w:rsid w:val="11C63C22"/>
    <w:rsid w:val="11E114CE"/>
    <w:rsid w:val="123C55CB"/>
    <w:rsid w:val="14631BB0"/>
    <w:rsid w:val="160B7299"/>
    <w:rsid w:val="180D73B0"/>
    <w:rsid w:val="197F7947"/>
    <w:rsid w:val="1A6E7905"/>
    <w:rsid w:val="1E0C36FA"/>
    <w:rsid w:val="207F5783"/>
    <w:rsid w:val="20B65344"/>
    <w:rsid w:val="210B6700"/>
    <w:rsid w:val="236B3B45"/>
    <w:rsid w:val="252D3106"/>
    <w:rsid w:val="25585215"/>
    <w:rsid w:val="297B096E"/>
    <w:rsid w:val="2DAE696E"/>
    <w:rsid w:val="2E4A537C"/>
    <w:rsid w:val="2F0327B3"/>
    <w:rsid w:val="2F673FB2"/>
    <w:rsid w:val="31DF0CCE"/>
    <w:rsid w:val="34391B57"/>
    <w:rsid w:val="35041886"/>
    <w:rsid w:val="370138CA"/>
    <w:rsid w:val="38AA7EE0"/>
    <w:rsid w:val="38AE1150"/>
    <w:rsid w:val="3A87258D"/>
    <w:rsid w:val="3B040975"/>
    <w:rsid w:val="3D665F85"/>
    <w:rsid w:val="42051364"/>
    <w:rsid w:val="4223397E"/>
    <w:rsid w:val="42AB6340"/>
    <w:rsid w:val="43FE2CCE"/>
    <w:rsid w:val="445C7035"/>
    <w:rsid w:val="4496169B"/>
    <w:rsid w:val="45C776D3"/>
    <w:rsid w:val="468C34E0"/>
    <w:rsid w:val="47242A3C"/>
    <w:rsid w:val="48E741D0"/>
    <w:rsid w:val="4C8B4D21"/>
    <w:rsid w:val="4CC605E0"/>
    <w:rsid w:val="4EC3007E"/>
    <w:rsid w:val="4EC83F47"/>
    <w:rsid w:val="50546DCE"/>
    <w:rsid w:val="53B33E24"/>
    <w:rsid w:val="54AB1146"/>
    <w:rsid w:val="559E036A"/>
    <w:rsid w:val="578B2240"/>
    <w:rsid w:val="57D03E87"/>
    <w:rsid w:val="587E6992"/>
    <w:rsid w:val="588B7543"/>
    <w:rsid w:val="591710B8"/>
    <w:rsid w:val="5A1E1D42"/>
    <w:rsid w:val="5A86421C"/>
    <w:rsid w:val="5BD10E0B"/>
    <w:rsid w:val="5E0E1BA8"/>
    <w:rsid w:val="60F00454"/>
    <w:rsid w:val="62D167F8"/>
    <w:rsid w:val="654C339E"/>
    <w:rsid w:val="68BF4D8C"/>
    <w:rsid w:val="6B5267E6"/>
    <w:rsid w:val="6B8E2B98"/>
    <w:rsid w:val="6DAE44E4"/>
    <w:rsid w:val="6E25579D"/>
    <w:rsid w:val="6F2F5C8D"/>
    <w:rsid w:val="722E43D0"/>
    <w:rsid w:val="72674236"/>
    <w:rsid w:val="73372F12"/>
    <w:rsid w:val="733920AD"/>
    <w:rsid w:val="747A719C"/>
    <w:rsid w:val="74D70FE0"/>
    <w:rsid w:val="76DC51E1"/>
    <w:rsid w:val="781C5B35"/>
    <w:rsid w:val="78DB5CEC"/>
    <w:rsid w:val="7A104EAB"/>
    <w:rsid w:val="7A3E7592"/>
    <w:rsid w:val="7BB40FBE"/>
    <w:rsid w:val="7C4C587D"/>
    <w:rsid w:val="7C4F4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uiPriority w:val="0"/>
    <w:pPr>
      <w:ind w:firstLine="480" w:firstLineChars="200"/>
    </w:pPr>
    <w:rPr>
      <w:rFonts w:ascii="_x000B__x000C_" w:hAnsi="_x000B__x000C_"/>
      <w:sz w:val="24"/>
      <w:szCs w:val="21"/>
    </w:rPr>
  </w:style>
  <w:style w:type="paragraph" w:styleId="6">
    <w:name w:val="Plain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color w:val="000000"/>
      <w:spacing w:val="-6"/>
      <w:kern w:val="0"/>
      <w:sz w:val="32"/>
      <w:szCs w:val="22"/>
    </w:rPr>
  </w:style>
  <w:style w:type="paragraph" w:styleId="8">
    <w:name w:val="Body Text Indent 2"/>
    <w:basedOn w:val="1"/>
    <w:uiPriority w:val="0"/>
    <w:pPr>
      <w:spacing w:line="600" w:lineRule="exact"/>
      <w:ind w:firstLine="600" w:firstLineChars="200"/>
    </w:pPr>
    <w:rPr>
      <w:rFonts w:ascii="仿宋_GB2312" w:eastAsia="仿宋_GB2312"/>
      <w:color w:val="000000"/>
      <w:sz w:val="3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iPriority w:val="0"/>
  </w:style>
  <w:style w:type="character" w:styleId="18">
    <w:name w:val="Hyperlink"/>
    <w:uiPriority w:val="0"/>
    <w:rPr>
      <w:color w:val="F0F0F0"/>
      <w:sz w:val="22"/>
      <w:szCs w:val="22"/>
      <w:u w:val="none"/>
    </w:rPr>
  </w:style>
  <w:style w:type="character" w:customStyle="1" w:styleId="19">
    <w:name w:val="页脚 Char"/>
    <w:basedOn w:val="15"/>
    <w:link w:val="10"/>
    <w:uiPriority w:val="99"/>
    <w:rPr>
      <w:kern w:val="2"/>
      <w:sz w:val="18"/>
      <w:szCs w:val="18"/>
    </w:rPr>
  </w:style>
  <w:style w:type="character" w:customStyle="1" w:styleId="20">
    <w:name w:val="txt41"/>
    <w:uiPriority w:val="0"/>
    <w:rPr>
      <w:sz w:val="21"/>
      <w:szCs w:val="21"/>
    </w:rPr>
  </w:style>
  <w:style w:type="paragraph" w:customStyle="1" w:styleId="21">
    <w:name w:val="p13"/>
    <w:basedOn w:val="1"/>
    <w:uiPriority w:val="0"/>
    <w:pPr>
      <w:widowControl/>
      <w:spacing w:before="300" w:after="3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3333"/>
    <w:basedOn w:val="1"/>
    <w:qFormat/>
    <w:uiPriority w:val="99"/>
    <w:pPr>
      <w:ind w:firstLine="482" w:firstLineChars="200"/>
    </w:pPr>
    <w:rPr>
      <w:rFonts w:ascii="仿宋_GB2312" w:eastAsia="仿宋_GB2312" w:cs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软件学院</Company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2020-04-21T02:59:00Z</dcterms:created>
  <dc:creator>王灿辉</dc:creator>
  <cp:lastModifiedBy>HP</cp:lastModifiedBy>
  <cp:lastPrinted>2021-11-18T07:46:52Z</cp:lastPrinted>
  <dcterms:modified xsi:type="dcterms:W3CDTF">2021-12-14T00:55:25Z</dcterms:modified>
  <dc:title>福软学〔2006〕19号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7DD4EB8BBD5F495FB9A5631826CFEDEE</vt:lpwstr>
  </property>
</Properties>
</file>